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C3CF" w14:textId="431FA71F" w:rsidR="005A16F9" w:rsidRDefault="00971E87">
      <w:pPr>
        <w:rPr>
          <w:rFonts w:ascii="Arial" w:hAnsi="Arial" w:cs="Arial"/>
          <w:b/>
          <w:sz w:val="24"/>
          <w:u w:val="single"/>
        </w:rPr>
      </w:pPr>
      <w:r w:rsidRPr="00372A9E">
        <w:rPr>
          <w:rFonts w:ascii="Arial" w:hAnsi="Arial" w:cs="Arial"/>
          <w:b/>
          <w:sz w:val="24"/>
          <w:u w:val="single"/>
        </w:rPr>
        <w:t>Joint Audit Committee Evidence of Compliance with Terms of Reference</w:t>
      </w:r>
    </w:p>
    <w:tbl>
      <w:tblPr>
        <w:tblStyle w:val="TableGrid"/>
        <w:tblW w:w="22817" w:type="dxa"/>
        <w:tblLayout w:type="fixed"/>
        <w:tblLook w:val="04A0" w:firstRow="1" w:lastRow="0" w:firstColumn="1" w:lastColumn="0" w:noHBand="0" w:noVBand="1"/>
      </w:tblPr>
      <w:tblGrid>
        <w:gridCol w:w="652"/>
        <w:gridCol w:w="3738"/>
        <w:gridCol w:w="2409"/>
        <w:gridCol w:w="2127"/>
        <w:gridCol w:w="2268"/>
        <w:gridCol w:w="2693"/>
        <w:gridCol w:w="2410"/>
        <w:gridCol w:w="2693"/>
        <w:gridCol w:w="3827"/>
      </w:tblGrid>
      <w:tr w:rsidR="007A61CA" w:rsidRPr="00372A9E" w14:paraId="4DCA1363" w14:textId="77777777" w:rsidTr="00093CED">
        <w:trPr>
          <w:tblHeader/>
        </w:trPr>
        <w:tc>
          <w:tcPr>
            <w:tcW w:w="652" w:type="dxa"/>
            <w:vMerge w:val="restart"/>
          </w:tcPr>
          <w:p w14:paraId="6058CEC3" w14:textId="77777777" w:rsidR="007A61CA" w:rsidRPr="00372A9E" w:rsidRDefault="007A61CA" w:rsidP="00AE3B99">
            <w:pPr>
              <w:jc w:val="center"/>
              <w:rPr>
                <w:rFonts w:ascii="Arial" w:hAnsi="Arial" w:cs="Arial"/>
                <w:b/>
              </w:rPr>
            </w:pPr>
          </w:p>
        </w:tc>
        <w:tc>
          <w:tcPr>
            <w:tcW w:w="3738" w:type="dxa"/>
            <w:vMerge w:val="restart"/>
          </w:tcPr>
          <w:p w14:paraId="4A0104A0" w14:textId="77777777" w:rsidR="007A61CA" w:rsidRPr="00372A9E" w:rsidRDefault="007A61CA" w:rsidP="00AE3B99">
            <w:pPr>
              <w:jc w:val="center"/>
              <w:rPr>
                <w:rFonts w:ascii="Arial" w:hAnsi="Arial" w:cs="Arial"/>
                <w:b/>
              </w:rPr>
            </w:pPr>
            <w:r w:rsidRPr="00372A9E">
              <w:rPr>
                <w:rFonts w:ascii="Arial" w:hAnsi="Arial" w:cs="Arial"/>
                <w:b/>
              </w:rPr>
              <w:t>Terms of Reference</w:t>
            </w:r>
          </w:p>
        </w:tc>
        <w:tc>
          <w:tcPr>
            <w:tcW w:w="14600" w:type="dxa"/>
            <w:gridSpan w:val="6"/>
          </w:tcPr>
          <w:p w14:paraId="241B5CA5" w14:textId="53A074B1" w:rsidR="007A61CA" w:rsidRPr="00372A9E" w:rsidRDefault="007A61CA" w:rsidP="00AE3B99">
            <w:pPr>
              <w:jc w:val="center"/>
              <w:rPr>
                <w:rFonts w:ascii="Arial" w:hAnsi="Arial" w:cs="Arial"/>
                <w:b/>
              </w:rPr>
            </w:pPr>
            <w:r>
              <w:rPr>
                <w:rFonts w:ascii="Arial" w:hAnsi="Arial" w:cs="Arial"/>
                <w:b/>
              </w:rPr>
              <w:t>Meeting Dates 202</w:t>
            </w:r>
            <w:r w:rsidR="00CB7C47">
              <w:rPr>
                <w:rFonts w:ascii="Arial" w:hAnsi="Arial" w:cs="Arial"/>
                <w:b/>
              </w:rPr>
              <w:t>4</w:t>
            </w:r>
            <w:r>
              <w:rPr>
                <w:rFonts w:ascii="Arial" w:hAnsi="Arial" w:cs="Arial"/>
                <w:b/>
              </w:rPr>
              <w:t>/2</w:t>
            </w:r>
            <w:r w:rsidR="00CB7C47">
              <w:rPr>
                <w:rFonts w:ascii="Arial" w:hAnsi="Arial" w:cs="Arial"/>
                <w:b/>
              </w:rPr>
              <w:t>5</w:t>
            </w:r>
          </w:p>
        </w:tc>
        <w:tc>
          <w:tcPr>
            <w:tcW w:w="3827" w:type="dxa"/>
          </w:tcPr>
          <w:p w14:paraId="3B9492A2" w14:textId="77777777" w:rsidR="007A61CA" w:rsidRDefault="007A61CA" w:rsidP="007A61CA">
            <w:pPr>
              <w:ind w:right="1166"/>
              <w:jc w:val="center"/>
              <w:rPr>
                <w:rFonts w:ascii="Arial" w:hAnsi="Arial" w:cs="Arial"/>
                <w:b/>
              </w:rPr>
            </w:pPr>
            <w:r>
              <w:rPr>
                <w:rFonts w:ascii="Arial" w:hAnsi="Arial" w:cs="Arial"/>
                <w:b/>
              </w:rPr>
              <w:t>Comments</w:t>
            </w:r>
          </w:p>
        </w:tc>
      </w:tr>
      <w:tr w:rsidR="007A61CA" w:rsidRPr="00372A9E" w14:paraId="59662388" w14:textId="77777777" w:rsidTr="00093CED">
        <w:trPr>
          <w:tblHeader/>
        </w:trPr>
        <w:tc>
          <w:tcPr>
            <w:tcW w:w="652" w:type="dxa"/>
            <w:vMerge/>
          </w:tcPr>
          <w:p w14:paraId="5C56A231" w14:textId="77777777" w:rsidR="007A61CA" w:rsidRPr="00372A9E" w:rsidRDefault="007A61CA">
            <w:pPr>
              <w:rPr>
                <w:rFonts w:ascii="Arial" w:hAnsi="Arial" w:cs="Arial"/>
              </w:rPr>
            </w:pPr>
          </w:p>
        </w:tc>
        <w:tc>
          <w:tcPr>
            <w:tcW w:w="3738" w:type="dxa"/>
            <w:vMerge/>
          </w:tcPr>
          <w:p w14:paraId="02991ADB" w14:textId="77777777" w:rsidR="007A61CA" w:rsidRPr="00372A9E" w:rsidRDefault="007A61CA">
            <w:pPr>
              <w:rPr>
                <w:rFonts w:ascii="Arial" w:hAnsi="Arial" w:cs="Arial"/>
              </w:rPr>
            </w:pPr>
          </w:p>
        </w:tc>
        <w:tc>
          <w:tcPr>
            <w:tcW w:w="2409" w:type="dxa"/>
          </w:tcPr>
          <w:p w14:paraId="4B49C67A" w14:textId="7CA95A74" w:rsidR="007A61CA" w:rsidRPr="00394102" w:rsidRDefault="007A61CA" w:rsidP="0006799E">
            <w:pPr>
              <w:jc w:val="center"/>
              <w:rPr>
                <w:rFonts w:ascii="Arial" w:hAnsi="Arial" w:cs="Arial"/>
                <w:highlight w:val="yellow"/>
              </w:rPr>
            </w:pPr>
            <w:r w:rsidRPr="00026418">
              <w:rPr>
                <w:rFonts w:ascii="Arial" w:hAnsi="Arial" w:cs="Arial"/>
              </w:rPr>
              <w:t>1</w:t>
            </w:r>
            <w:r w:rsidR="00CB7C47">
              <w:rPr>
                <w:rFonts w:ascii="Arial" w:hAnsi="Arial" w:cs="Arial"/>
              </w:rPr>
              <w:t>2</w:t>
            </w:r>
            <w:r w:rsidRPr="00026418">
              <w:rPr>
                <w:rFonts w:ascii="Arial" w:hAnsi="Arial" w:cs="Arial"/>
                <w:vertAlign w:val="superscript"/>
              </w:rPr>
              <w:t>th</w:t>
            </w:r>
            <w:r w:rsidRPr="00026418">
              <w:rPr>
                <w:rFonts w:ascii="Arial" w:hAnsi="Arial" w:cs="Arial"/>
              </w:rPr>
              <w:t xml:space="preserve"> June</w:t>
            </w:r>
          </w:p>
        </w:tc>
        <w:tc>
          <w:tcPr>
            <w:tcW w:w="2127" w:type="dxa"/>
          </w:tcPr>
          <w:p w14:paraId="2637030D" w14:textId="02F469EE" w:rsidR="007A61CA" w:rsidRPr="00394102" w:rsidRDefault="007A61CA" w:rsidP="00AB1393">
            <w:pPr>
              <w:jc w:val="center"/>
              <w:rPr>
                <w:rFonts w:ascii="Arial" w:hAnsi="Arial" w:cs="Arial"/>
                <w:highlight w:val="yellow"/>
              </w:rPr>
            </w:pPr>
            <w:r w:rsidRPr="00026418">
              <w:rPr>
                <w:rFonts w:ascii="Arial" w:hAnsi="Arial" w:cs="Arial"/>
              </w:rPr>
              <w:t>2</w:t>
            </w:r>
            <w:r w:rsidR="00CB7C47">
              <w:rPr>
                <w:rFonts w:ascii="Arial" w:hAnsi="Arial" w:cs="Arial"/>
              </w:rPr>
              <w:t>9</w:t>
            </w:r>
            <w:r w:rsidRPr="00026418">
              <w:rPr>
                <w:rFonts w:ascii="Arial" w:hAnsi="Arial" w:cs="Arial"/>
                <w:vertAlign w:val="superscript"/>
              </w:rPr>
              <w:t>th</w:t>
            </w:r>
            <w:r w:rsidRPr="00026418">
              <w:rPr>
                <w:rFonts w:ascii="Arial" w:hAnsi="Arial" w:cs="Arial"/>
              </w:rPr>
              <w:t xml:space="preserve"> July</w:t>
            </w:r>
          </w:p>
        </w:tc>
        <w:tc>
          <w:tcPr>
            <w:tcW w:w="2268" w:type="dxa"/>
          </w:tcPr>
          <w:p w14:paraId="32C8BC73" w14:textId="45691270" w:rsidR="007A61CA" w:rsidRPr="00394102" w:rsidRDefault="007A61CA" w:rsidP="00AB1393">
            <w:pPr>
              <w:jc w:val="center"/>
              <w:rPr>
                <w:rFonts w:ascii="Arial" w:hAnsi="Arial" w:cs="Arial"/>
                <w:highlight w:val="yellow"/>
              </w:rPr>
            </w:pPr>
            <w:r w:rsidRPr="00026418">
              <w:rPr>
                <w:rFonts w:ascii="Arial" w:hAnsi="Arial" w:cs="Arial"/>
              </w:rPr>
              <w:t>1</w:t>
            </w:r>
            <w:r w:rsidR="00CB7C47">
              <w:rPr>
                <w:rFonts w:ascii="Arial" w:hAnsi="Arial" w:cs="Arial"/>
              </w:rPr>
              <w:t>9</w:t>
            </w:r>
            <w:r w:rsidRPr="00026418">
              <w:rPr>
                <w:rFonts w:ascii="Arial" w:hAnsi="Arial" w:cs="Arial"/>
                <w:vertAlign w:val="superscript"/>
              </w:rPr>
              <w:t>th</w:t>
            </w:r>
            <w:r w:rsidRPr="00026418">
              <w:rPr>
                <w:rFonts w:ascii="Arial" w:hAnsi="Arial" w:cs="Arial"/>
              </w:rPr>
              <w:t xml:space="preserve"> September</w:t>
            </w:r>
          </w:p>
        </w:tc>
        <w:tc>
          <w:tcPr>
            <w:tcW w:w="2693" w:type="dxa"/>
          </w:tcPr>
          <w:p w14:paraId="0B8DBE23" w14:textId="5A698C56" w:rsidR="007A61CA" w:rsidRPr="00394102" w:rsidRDefault="007A61CA" w:rsidP="00DF1825">
            <w:pPr>
              <w:jc w:val="center"/>
              <w:rPr>
                <w:rFonts w:ascii="Arial" w:hAnsi="Arial" w:cs="Arial"/>
                <w:highlight w:val="yellow"/>
              </w:rPr>
            </w:pPr>
            <w:r w:rsidRPr="00675466">
              <w:rPr>
                <w:rFonts w:ascii="Arial" w:hAnsi="Arial" w:cs="Arial"/>
              </w:rPr>
              <w:t>2</w:t>
            </w:r>
            <w:r w:rsidR="00CB7C47">
              <w:rPr>
                <w:rFonts w:ascii="Arial" w:hAnsi="Arial" w:cs="Arial"/>
              </w:rPr>
              <w:t>6</w:t>
            </w:r>
            <w:r w:rsidRPr="00675466">
              <w:rPr>
                <w:rFonts w:ascii="Arial" w:hAnsi="Arial" w:cs="Arial"/>
                <w:vertAlign w:val="superscript"/>
              </w:rPr>
              <w:t>th</w:t>
            </w:r>
            <w:r w:rsidRPr="00675466">
              <w:rPr>
                <w:rFonts w:ascii="Arial" w:hAnsi="Arial" w:cs="Arial"/>
              </w:rPr>
              <w:t xml:space="preserve"> November</w:t>
            </w:r>
          </w:p>
        </w:tc>
        <w:tc>
          <w:tcPr>
            <w:tcW w:w="2410" w:type="dxa"/>
          </w:tcPr>
          <w:p w14:paraId="59F245F7" w14:textId="40530BFD" w:rsidR="007A61CA" w:rsidRPr="00394102" w:rsidRDefault="00CB7C47" w:rsidP="00DF1825">
            <w:pPr>
              <w:jc w:val="center"/>
              <w:rPr>
                <w:rFonts w:ascii="Arial" w:hAnsi="Arial" w:cs="Arial"/>
                <w:highlight w:val="yellow"/>
              </w:rPr>
            </w:pPr>
            <w:r>
              <w:rPr>
                <w:rFonts w:ascii="Arial" w:hAnsi="Arial" w:cs="Arial"/>
              </w:rPr>
              <w:t>30</w:t>
            </w:r>
            <w:r w:rsidR="007A61CA" w:rsidRPr="00026418">
              <w:rPr>
                <w:rFonts w:ascii="Arial" w:hAnsi="Arial" w:cs="Arial"/>
                <w:vertAlign w:val="superscript"/>
              </w:rPr>
              <w:t>th</w:t>
            </w:r>
            <w:r w:rsidR="007A61CA" w:rsidRPr="00026418">
              <w:rPr>
                <w:rFonts w:ascii="Arial" w:hAnsi="Arial" w:cs="Arial"/>
              </w:rPr>
              <w:t xml:space="preserve"> </w:t>
            </w:r>
            <w:r>
              <w:rPr>
                <w:rFonts w:ascii="Arial" w:hAnsi="Arial" w:cs="Arial"/>
              </w:rPr>
              <w:t>January</w:t>
            </w:r>
          </w:p>
        </w:tc>
        <w:tc>
          <w:tcPr>
            <w:tcW w:w="2693" w:type="dxa"/>
          </w:tcPr>
          <w:p w14:paraId="3E730BCB" w14:textId="4C842CB0" w:rsidR="007A61CA" w:rsidRPr="00394102" w:rsidRDefault="00CB7C47" w:rsidP="0006799E">
            <w:pPr>
              <w:jc w:val="center"/>
              <w:rPr>
                <w:rFonts w:ascii="Arial" w:hAnsi="Arial" w:cs="Arial"/>
                <w:highlight w:val="yellow"/>
              </w:rPr>
            </w:pPr>
            <w:r>
              <w:rPr>
                <w:rFonts w:ascii="Arial" w:hAnsi="Arial" w:cs="Arial"/>
              </w:rPr>
              <w:t>13</w:t>
            </w:r>
            <w:r w:rsidRPr="00CB7C47">
              <w:rPr>
                <w:rFonts w:ascii="Arial" w:hAnsi="Arial" w:cs="Arial"/>
                <w:vertAlign w:val="superscript"/>
              </w:rPr>
              <w:t>th</w:t>
            </w:r>
            <w:r>
              <w:rPr>
                <w:rFonts w:ascii="Arial" w:hAnsi="Arial" w:cs="Arial"/>
              </w:rPr>
              <w:t xml:space="preserve"> </w:t>
            </w:r>
            <w:r w:rsidR="007A61CA" w:rsidRPr="00026418">
              <w:rPr>
                <w:rFonts w:ascii="Arial" w:hAnsi="Arial" w:cs="Arial"/>
              </w:rPr>
              <w:t>March</w:t>
            </w:r>
          </w:p>
        </w:tc>
        <w:tc>
          <w:tcPr>
            <w:tcW w:w="3827" w:type="dxa"/>
          </w:tcPr>
          <w:p w14:paraId="1066F8DE" w14:textId="714EE316" w:rsidR="007A61CA" w:rsidRPr="00372A9E" w:rsidRDefault="007A61CA" w:rsidP="00A1709D">
            <w:pPr>
              <w:rPr>
                <w:rFonts w:ascii="Arial" w:hAnsi="Arial" w:cs="Arial"/>
              </w:rPr>
            </w:pPr>
          </w:p>
        </w:tc>
      </w:tr>
      <w:tr w:rsidR="007A61CA" w:rsidRPr="00372A9E" w14:paraId="75DE3D64" w14:textId="77777777" w:rsidTr="004528D5">
        <w:tc>
          <w:tcPr>
            <w:tcW w:w="652" w:type="dxa"/>
            <w:shd w:val="clear" w:color="auto" w:fill="DBE5F1" w:themeFill="accent1" w:themeFillTint="33"/>
          </w:tcPr>
          <w:p w14:paraId="3E6DEBCD" w14:textId="77777777" w:rsidR="007A61CA" w:rsidRPr="00372A9E" w:rsidRDefault="007A61CA">
            <w:pPr>
              <w:rPr>
                <w:rFonts w:ascii="Arial" w:hAnsi="Arial" w:cs="Arial"/>
                <w:b/>
              </w:rPr>
            </w:pPr>
            <w:r w:rsidRPr="00372A9E">
              <w:rPr>
                <w:rFonts w:ascii="Arial" w:hAnsi="Arial" w:cs="Arial"/>
                <w:b/>
              </w:rPr>
              <w:t>1.</w:t>
            </w:r>
          </w:p>
        </w:tc>
        <w:tc>
          <w:tcPr>
            <w:tcW w:w="22165" w:type="dxa"/>
            <w:gridSpan w:val="8"/>
            <w:shd w:val="clear" w:color="auto" w:fill="DBE5F1" w:themeFill="accent1" w:themeFillTint="33"/>
          </w:tcPr>
          <w:p w14:paraId="7259B0BD" w14:textId="38444C81" w:rsidR="007A61CA" w:rsidRPr="00372A9E" w:rsidRDefault="007A61CA">
            <w:pPr>
              <w:rPr>
                <w:rFonts w:ascii="Arial" w:hAnsi="Arial" w:cs="Arial"/>
                <w:b/>
              </w:rPr>
            </w:pPr>
            <w:r w:rsidRPr="00EB3E75">
              <w:rPr>
                <w:rFonts w:ascii="Arial" w:hAnsi="Arial" w:cs="Arial"/>
                <w:b/>
              </w:rPr>
              <w:t>Financial Management</w:t>
            </w:r>
          </w:p>
        </w:tc>
      </w:tr>
      <w:tr w:rsidR="0018775F" w:rsidRPr="00A518A6" w14:paraId="6039F4DE" w14:textId="77777777" w:rsidTr="00E77775">
        <w:trPr>
          <w:trHeight w:val="1093"/>
        </w:trPr>
        <w:tc>
          <w:tcPr>
            <w:tcW w:w="652" w:type="dxa"/>
            <w:vMerge w:val="restart"/>
          </w:tcPr>
          <w:p w14:paraId="69E6138C" w14:textId="77777777" w:rsidR="0018775F" w:rsidRPr="00A518A6" w:rsidRDefault="0018775F">
            <w:pPr>
              <w:rPr>
                <w:rFonts w:ascii="Arial" w:hAnsi="Arial" w:cs="Arial"/>
              </w:rPr>
            </w:pPr>
            <w:r w:rsidRPr="00A518A6">
              <w:rPr>
                <w:rFonts w:ascii="Arial" w:hAnsi="Arial" w:cs="Arial"/>
              </w:rPr>
              <w:t>1.1</w:t>
            </w:r>
          </w:p>
        </w:tc>
        <w:tc>
          <w:tcPr>
            <w:tcW w:w="3738" w:type="dxa"/>
            <w:vMerge w:val="restart"/>
          </w:tcPr>
          <w:p w14:paraId="2BB506C5" w14:textId="77207DFE" w:rsidR="0018775F" w:rsidRPr="00A518A6" w:rsidRDefault="0018775F" w:rsidP="000F062B">
            <w:pPr>
              <w:jc w:val="both"/>
              <w:rPr>
                <w:rFonts w:ascii="Arial" w:eastAsia="Times New Roman" w:hAnsi="Arial" w:cs="Arial"/>
                <w:lang w:eastAsia="en-GB"/>
              </w:rPr>
            </w:pPr>
            <w:r w:rsidRPr="00A518A6">
              <w:rPr>
                <w:rFonts w:ascii="Arial" w:hAnsi="Arial" w:cs="Arial"/>
                <w:color w:val="000000"/>
              </w:rPr>
              <w:t>Review the annual statement of accounts. Specifically, to consider whether appropriate accounting policies have been followed and whether there are concerns arising from the financial statements or from the audit of the financial statements that need to be brought to the attention of the PCC and/or the Chief Constable.</w:t>
            </w:r>
          </w:p>
        </w:tc>
        <w:tc>
          <w:tcPr>
            <w:tcW w:w="2409" w:type="dxa"/>
            <w:vMerge w:val="restart"/>
          </w:tcPr>
          <w:p w14:paraId="1EEB58C0" w14:textId="4FC9325B" w:rsidR="0018775F" w:rsidRPr="000A2F4B" w:rsidRDefault="0018775F" w:rsidP="000A2F4B">
            <w:pPr>
              <w:ind w:left="-104"/>
              <w:jc w:val="center"/>
              <w:rPr>
                <w:rFonts w:ascii="Arial" w:hAnsi="Arial" w:cs="Arial"/>
              </w:rPr>
            </w:pPr>
            <w:r w:rsidRPr="000A2F4B">
              <w:rPr>
                <w:rFonts w:ascii="Arial" w:hAnsi="Arial" w:cs="Arial"/>
              </w:rPr>
              <w:t>Financial Performance Report Q3 (Verbal Update)</w:t>
            </w:r>
          </w:p>
          <w:p w14:paraId="40735540" w14:textId="7BC663BC" w:rsidR="0018775F" w:rsidRPr="00A518A6" w:rsidRDefault="0018775F" w:rsidP="00895DFE">
            <w:pPr>
              <w:pStyle w:val="ListParagraph"/>
              <w:ind w:left="180"/>
              <w:rPr>
                <w:rFonts w:ascii="Arial" w:hAnsi="Arial" w:cs="Arial"/>
                <w:highlight w:val="yellow"/>
              </w:rPr>
            </w:pPr>
          </w:p>
        </w:tc>
        <w:tc>
          <w:tcPr>
            <w:tcW w:w="2127" w:type="dxa"/>
            <w:vMerge w:val="restart"/>
          </w:tcPr>
          <w:p w14:paraId="5C46441F" w14:textId="7FAEE0D4" w:rsidR="0018775F" w:rsidRPr="00A518A6" w:rsidRDefault="0018775F" w:rsidP="009E4BD5">
            <w:pPr>
              <w:jc w:val="center"/>
              <w:rPr>
                <w:rFonts w:ascii="Arial" w:hAnsi="Arial" w:cs="Arial"/>
                <w:highlight w:val="yellow"/>
              </w:rPr>
            </w:pPr>
            <w:r w:rsidRPr="006B2745">
              <w:rPr>
                <w:rFonts w:ascii="Arial" w:hAnsi="Arial" w:cs="Arial"/>
              </w:rPr>
              <w:t>Draft Statement of Accounts 2023/24</w:t>
            </w:r>
          </w:p>
        </w:tc>
        <w:tc>
          <w:tcPr>
            <w:tcW w:w="2268" w:type="dxa"/>
          </w:tcPr>
          <w:p w14:paraId="4665505D" w14:textId="04ED0F59" w:rsidR="0018775F" w:rsidRPr="00A518A6" w:rsidRDefault="0018775F" w:rsidP="009E4BD5">
            <w:pPr>
              <w:jc w:val="center"/>
              <w:rPr>
                <w:rFonts w:ascii="Arial" w:hAnsi="Arial" w:cs="Arial"/>
                <w:highlight w:val="yellow"/>
              </w:rPr>
            </w:pPr>
            <w:r w:rsidRPr="00850707">
              <w:rPr>
                <w:rFonts w:ascii="Arial" w:hAnsi="Arial" w:cs="Arial"/>
              </w:rPr>
              <w:t>End of Year Financial Performance Report</w:t>
            </w:r>
          </w:p>
        </w:tc>
        <w:tc>
          <w:tcPr>
            <w:tcW w:w="2693" w:type="dxa"/>
            <w:vMerge w:val="restart"/>
          </w:tcPr>
          <w:p w14:paraId="6A0A3D71" w14:textId="3547C38D" w:rsidR="0018775F" w:rsidRPr="00895DFE" w:rsidRDefault="0018775F" w:rsidP="000A2F4B">
            <w:pPr>
              <w:jc w:val="center"/>
              <w:rPr>
                <w:rFonts w:ascii="Arial" w:hAnsi="Arial" w:cs="Arial"/>
              </w:rPr>
            </w:pPr>
            <w:r w:rsidRPr="00895DFE">
              <w:rPr>
                <w:rFonts w:ascii="Arial" w:hAnsi="Arial" w:cs="Arial"/>
              </w:rPr>
              <w:t>Financial Performance Report Q</w:t>
            </w:r>
            <w:r>
              <w:rPr>
                <w:rFonts w:ascii="Arial" w:hAnsi="Arial" w:cs="Arial"/>
              </w:rPr>
              <w:t>2</w:t>
            </w:r>
            <w:r w:rsidRPr="00895DFE">
              <w:rPr>
                <w:rFonts w:ascii="Arial" w:hAnsi="Arial" w:cs="Arial"/>
              </w:rPr>
              <w:t xml:space="preserve"> (Verbal Update)</w:t>
            </w:r>
          </w:p>
          <w:p w14:paraId="2B531E3D" w14:textId="368B2B2C" w:rsidR="0018775F" w:rsidRPr="00A518A6" w:rsidRDefault="0018775F" w:rsidP="00390982">
            <w:pPr>
              <w:jc w:val="center"/>
              <w:rPr>
                <w:rFonts w:ascii="Arial" w:hAnsi="Arial" w:cs="Arial"/>
                <w:highlight w:val="yellow"/>
              </w:rPr>
            </w:pPr>
          </w:p>
        </w:tc>
        <w:tc>
          <w:tcPr>
            <w:tcW w:w="2410" w:type="dxa"/>
            <w:shd w:val="clear" w:color="auto" w:fill="auto"/>
          </w:tcPr>
          <w:p w14:paraId="0F15368E" w14:textId="7D3D263C" w:rsidR="0018775F" w:rsidRPr="005255B4" w:rsidRDefault="0018775F" w:rsidP="005255B4">
            <w:pPr>
              <w:jc w:val="center"/>
              <w:rPr>
                <w:rFonts w:ascii="Arial" w:hAnsi="Arial" w:cs="Arial"/>
              </w:rPr>
            </w:pPr>
            <w:r w:rsidRPr="005255B4">
              <w:rPr>
                <w:rFonts w:ascii="Arial" w:hAnsi="Arial" w:cs="Arial"/>
              </w:rPr>
              <w:t>Statement of Accounts 202</w:t>
            </w:r>
            <w:r w:rsidRPr="005255B4">
              <w:rPr>
                <w:rFonts w:ascii="Arial" w:hAnsi="Arial" w:cs="Arial"/>
              </w:rPr>
              <w:t>3</w:t>
            </w:r>
            <w:r w:rsidRPr="005255B4">
              <w:rPr>
                <w:rFonts w:ascii="Arial" w:hAnsi="Arial" w:cs="Arial"/>
              </w:rPr>
              <w:t>/2</w:t>
            </w:r>
            <w:r w:rsidRPr="005255B4">
              <w:rPr>
                <w:rFonts w:ascii="Arial" w:hAnsi="Arial" w:cs="Arial"/>
              </w:rPr>
              <w:t>4</w:t>
            </w:r>
          </w:p>
          <w:p w14:paraId="37C8DC2C" w14:textId="17E0EF90" w:rsidR="0018775F" w:rsidRPr="005255B4" w:rsidRDefault="0018775F" w:rsidP="00390982">
            <w:pPr>
              <w:jc w:val="center"/>
              <w:rPr>
                <w:rFonts w:ascii="Arial" w:hAnsi="Arial" w:cs="Arial"/>
              </w:rPr>
            </w:pPr>
          </w:p>
        </w:tc>
        <w:tc>
          <w:tcPr>
            <w:tcW w:w="2693" w:type="dxa"/>
          </w:tcPr>
          <w:p w14:paraId="2FB35C67" w14:textId="3F1C10F7" w:rsidR="0018775F" w:rsidRPr="00A518A6" w:rsidRDefault="0018775F" w:rsidP="00390982">
            <w:pPr>
              <w:jc w:val="center"/>
              <w:rPr>
                <w:rFonts w:ascii="Arial" w:hAnsi="Arial" w:cs="Arial"/>
                <w:highlight w:val="yellow"/>
              </w:rPr>
            </w:pPr>
            <w:r w:rsidRPr="0060699B">
              <w:rPr>
                <w:rFonts w:ascii="Arial" w:hAnsi="Arial" w:cs="Arial"/>
              </w:rPr>
              <w:t>Audit of Accounts Addendum Report 2023/24 (Replaces the Management Letter)</w:t>
            </w:r>
          </w:p>
        </w:tc>
        <w:tc>
          <w:tcPr>
            <w:tcW w:w="3827" w:type="dxa"/>
            <w:vMerge w:val="restart"/>
            <w:shd w:val="clear" w:color="auto" w:fill="auto"/>
          </w:tcPr>
          <w:p w14:paraId="65077931" w14:textId="77777777" w:rsidR="0018775F" w:rsidRPr="00A518A6" w:rsidRDefault="0018775F" w:rsidP="002A66B8">
            <w:pPr>
              <w:jc w:val="both"/>
              <w:rPr>
                <w:rFonts w:ascii="Arial" w:hAnsi="Arial" w:cs="Arial"/>
                <w:highlight w:val="yellow"/>
              </w:rPr>
            </w:pPr>
          </w:p>
          <w:p w14:paraId="2621229F" w14:textId="4028E9D8" w:rsidR="0018775F" w:rsidRPr="00A518A6" w:rsidRDefault="0018775F" w:rsidP="005B782E">
            <w:pPr>
              <w:jc w:val="both"/>
              <w:rPr>
                <w:rFonts w:ascii="Arial" w:hAnsi="Arial" w:cs="Arial"/>
                <w:highlight w:val="yellow"/>
              </w:rPr>
            </w:pPr>
          </w:p>
        </w:tc>
      </w:tr>
      <w:tr w:rsidR="0018775F" w:rsidRPr="00A518A6" w14:paraId="64AA7AFB" w14:textId="77777777" w:rsidTr="00093CED">
        <w:trPr>
          <w:trHeight w:val="448"/>
        </w:trPr>
        <w:tc>
          <w:tcPr>
            <w:tcW w:w="652" w:type="dxa"/>
            <w:vMerge/>
          </w:tcPr>
          <w:p w14:paraId="40796219" w14:textId="77777777" w:rsidR="0018775F" w:rsidRPr="00A518A6" w:rsidRDefault="0018775F">
            <w:pPr>
              <w:rPr>
                <w:rFonts w:ascii="Arial" w:hAnsi="Arial" w:cs="Arial"/>
                <w:highlight w:val="yellow"/>
              </w:rPr>
            </w:pPr>
          </w:p>
        </w:tc>
        <w:tc>
          <w:tcPr>
            <w:tcW w:w="3738" w:type="dxa"/>
            <w:vMerge/>
          </w:tcPr>
          <w:p w14:paraId="0BB5315A" w14:textId="77777777" w:rsidR="0018775F" w:rsidRPr="00A518A6" w:rsidRDefault="0018775F" w:rsidP="00E919D7">
            <w:pPr>
              <w:jc w:val="both"/>
              <w:rPr>
                <w:rFonts w:ascii="Arial" w:hAnsi="Arial" w:cs="Arial"/>
                <w:color w:val="000000"/>
                <w:highlight w:val="yellow"/>
              </w:rPr>
            </w:pPr>
          </w:p>
        </w:tc>
        <w:tc>
          <w:tcPr>
            <w:tcW w:w="2409" w:type="dxa"/>
            <w:vMerge/>
          </w:tcPr>
          <w:p w14:paraId="5BFF1477" w14:textId="1BFA9485" w:rsidR="0018775F" w:rsidRPr="00A518A6" w:rsidRDefault="0018775F" w:rsidP="00AB1393">
            <w:pPr>
              <w:jc w:val="center"/>
              <w:rPr>
                <w:rFonts w:ascii="Arial" w:hAnsi="Arial" w:cs="Arial"/>
                <w:highlight w:val="yellow"/>
              </w:rPr>
            </w:pPr>
          </w:p>
        </w:tc>
        <w:tc>
          <w:tcPr>
            <w:tcW w:w="2127" w:type="dxa"/>
            <w:vMerge/>
          </w:tcPr>
          <w:p w14:paraId="1BC17A4C" w14:textId="77777777" w:rsidR="0018775F" w:rsidRPr="00A518A6" w:rsidRDefault="0018775F" w:rsidP="00390982">
            <w:pPr>
              <w:jc w:val="center"/>
              <w:rPr>
                <w:rFonts w:ascii="Arial" w:hAnsi="Arial" w:cs="Arial"/>
                <w:highlight w:val="yellow"/>
              </w:rPr>
            </w:pPr>
          </w:p>
        </w:tc>
        <w:tc>
          <w:tcPr>
            <w:tcW w:w="2268" w:type="dxa"/>
            <w:vMerge w:val="restart"/>
          </w:tcPr>
          <w:p w14:paraId="0E2CEDB8" w14:textId="13D90D65" w:rsidR="0018775F" w:rsidRPr="00895DFE" w:rsidRDefault="0018775F" w:rsidP="000A2F4B">
            <w:pPr>
              <w:jc w:val="center"/>
              <w:rPr>
                <w:rFonts w:ascii="Arial" w:hAnsi="Arial" w:cs="Arial"/>
              </w:rPr>
            </w:pPr>
            <w:r w:rsidRPr="00895DFE">
              <w:rPr>
                <w:rFonts w:ascii="Arial" w:hAnsi="Arial" w:cs="Arial"/>
              </w:rPr>
              <w:t>Financial Performance Report Q</w:t>
            </w:r>
            <w:r w:rsidRPr="00895DFE">
              <w:rPr>
                <w:rFonts w:ascii="Arial" w:hAnsi="Arial" w:cs="Arial"/>
              </w:rPr>
              <w:t>1</w:t>
            </w:r>
            <w:r w:rsidRPr="00895DFE">
              <w:rPr>
                <w:rFonts w:ascii="Arial" w:hAnsi="Arial" w:cs="Arial"/>
              </w:rPr>
              <w:t xml:space="preserve"> (Verbal Update)</w:t>
            </w:r>
          </w:p>
          <w:p w14:paraId="63C105F3" w14:textId="7F3A43CF" w:rsidR="0018775F" w:rsidRPr="00A518A6" w:rsidRDefault="0018775F" w:rsidP="00390982">
            <w:pPr>
              <w:jc w:val="center"/>
              <w:rPr>
                <w:rFonts w:ascii="Arial" w:hAnsi="Arial" w:cs="Arial"/>
                <w:highlight w:val="yellow"/>
              </w:rPr>
            </w:pPr>
          </w:p>
        </w:tc>
        <w:tc>
          <w:tcPr>
            <w:tcW w:w="2693" w:type="dxa"/>
            <w:vMerge/>
          </w:tcPr>
          <w:p w14:paraId="7438BE71" w14:textId="425DF8C8" w:rsidR="0018775F" w:rsidRPr="00A518A6" w:rsidRDefault="0018775F" w:rsidP="00390982">
            <w:pPr>
              <w:jc w:val="center"/>
              <w:rPr>
                <w:rFonts w:ascii="Arial" w:hAnsi="Arial" w:cs="Arial"/>
                <w:highlight w:val="yellow"/>
              </w:rPr>
            </w:pPr>
          </w:p>
        </w:tc>
        <w:tc>
          <w:tcPr>
            <w:tcW w:w="2410" w:type="dxa"/>
            <w:vMerge w:val="restart"/>
            <w:shd w:val="clear" w:color="auto" w:fill="auto"/>
          </w:tcPr>
          <w:p w14:paraId="7F0E2A9E" w14:textId="4DB928FE" w:rsidR="0018775F" w:rsidRPr="005255B4" w:rsidRDefault="0018775F" w:rsidP="00390982">
            <w:pPr>
              <w:jc w:val="center"/>
              <w:rPr>
                <w:rFonts w:ascii="Arial" w:hAnsi="Arial" w:cs="Arial"/>
              </w:rPr>
            </w:pPr>
            <w:r w:rsidRPr="005255B4">
              <w:rPr>
                <w:rFonts w:ascii="Arial" w:hAnsi="Arial" w:cs="Arial"/>
              </w:rPr>
              <w:t>Final Joint Annual Governance Statement</w:t>
            </w:r>
          </w:p>
        </w:tc>
        <w:tc>
          <w:tcPr>
            <w:tcW w:w="2693" w:type="dxa"/>
            <w:tcBorders>
              <w:bottom w:val="single" w:sz="4" w:space="0" w:color="auto"/>
            </w:tcBorders>
          </w:tcPr>
          <w:p w14:paraId="5D85EC74" w14:textId="14F9B730" w:rsidR="0018775F" w:rsidRPr="00A518A6" w:rsidRDefault="0018775F" w:rsidP="00390982">
            <w:pPr>
              <w:jc w:val="center"/>
              <w:rPr>
                <w:rFonts w:ascii="Arial" w:hAnsi="Arial" w:cs="Arial"/>
                <w:highlight w:val="yellow"/>
              </w:rPr>
            </w:pPr>
            <w:r w:rsidRPr="0060699B">
              <w:rPr>
                <w:rFonts w:ascii="Arial" w:hAnsi="Arial" w:cs="Arial"/>
              </w:rPr>
              <w:t>Audit Wales Draft Annual Audit Letter 2023/24</w:t>
            </w:r>
          </w:p>
        </w:tc>
        <w:tc>
          <w:tcPr>
            <w:tcW w:w="3827" w:type="dxa"/>
            <w:vMerge/>
            <w:shd w:val="clear" w:color="auto" w:fill="auto"/>
          </w:tcPr>
          <w:p w14:paraId="543DDF40" w14:textId="77777777" w:rsidR="0018775F" w:rsidRPr="00A518A6" w:rsidRDefault="0018775F" w:rsidP="002A66B8">
            <w:pPr>
              <w:jc w:val="both"/>
              <w:rPr>
                <w:rFonts w:ascii="Arial" w:hAnsi="Arial" w:cs="Arial"/>
                <w:highlight w:val="yellow"/>
              </w:rPr>
            </w:pPr>
          </w:p>
        </w:tc>
      </w:tr>
      <w:tr w:rsidR="0018775F" w:rsidRPr="00A518A6" w14:paraId="38226FDB" w14:textId="77777777" w:rsidTr="00051DCC">
        <w:trPr>
          <w:trHeight w:val="435"/>
        </w:trPr>
        <w:tc>
          <w:tcPr>
            <w:tcW w:w="652" w:type="dxa"/>
            <w:vMerge/>
          </w:tcPr>
          <w:p w14:paraId="2888606D" w14:textId="77777777" w:rsidR="0018775F" w:rsidRPr="00A518A6" w:rsidRDefault="0018775F">
            <w:pPr>
              <w:rPr>
                <w:rFonts w:ascii="Arial" w:hAnsi="Arial" w:cs="Arial"/>
                <w:highlight w:val="yellow"/>
              </w:rPr>
            </w:pPr>
          </w:p>
        </w:tc>
        <w:tc>
          <w:tcPr>
            <w:tcW w:w="3738" w:type="dxa"/>
            <w:vMerge/>
          </w:tcPr>
          <w:p w14:paraId="12E7F404" w14:textId="77777777" w:rsidR="0018775F" w:rsidRPr="00A518A6" w:rsidRDefault="0018775F" w:rsidP="00E919D7">
            <w:pPr>
              <w:jc w:val="both"/>
              <w:rPr>
                <w:rFonts w:ascii="Arial" w:hAnsi="Arial" w:cs="Arial"/>
                <w:color w:val="000000"/>
                <w:highlight w:val="yellow"/>
              </w:rPr>
            </w:pPr>
          </w:p>
        </w:tc>
        <w:tc>
          <w:tcPr>
            <w:tcW w:w="2409" w:type="dxa"/>
            <w:vMerge/>
          </w:tcPr>
          <w:p w14:paraId="6788FCB1" w14:textId="77777777" w:rsidR="0018775F" w:rsidRPr="00A518A6" w:rsidRDefault="0018775F" w:rsidP="00AB1393">
            <w:pPr>
              <w:jc w:val="center"/>
              <w:rPr>
                <w:rFonts w:ascii="Arial" w:hAnsi="Arial" w:cs="Arial"/>
                <w:highlight w:val="yellow"/>
              </w:rPr>
            </w:pPr>
          </w:p>
        </w:tc>
        <w:tc>
          <w:tcPr>
            <w:tcW w:w="2127" w:type="dxa"/>
            <w:vMerge/>
          </w:tcPr>
          <w:p w14:paraId="0D52F7D5" w14:textId="77777777" w:rsidR="0018775F" w:rsidRPr="00A518A6" w:rsidRDefault="0018775F" w:rsidP="00390982">
            <w:pPr>
              <w:jc w:val="center"/>
              <w:rPr>
                <w:rFonts w:ascii="Arial" w:hAnsi="Arial" w:cs="Arial"/>
                <w:highlight w:val="yellow"/>
              </w:rPr>
            </w:pPr>
          </w:p>
        </w:tc>
        <w:tc>
          <w:tcPr>
            <w:tcW w:w="2268" w:type="dxa"/>
            <w:vMerge/>
          </w:tcPr>
          <w:p w14:paraId="42FA5E93" w14:textId="77777777" w:rsidR="0018775F" w:rsidRPr="00A518A6" w:rsidRDefault="0018775F" w:rsidP="00390982">
            <w:pPr>
              <w:jc w:val="center"/>
              <w:rPr>
                <w:rFonts w:ascii="Arial" w:hAnsi="Arial" w:cs="Arial"/>
                <w:highlight w:val="yellow"/>
              </w:rPr>
            </w:pPr>
          </w:p>
        </w:tc>
        <w:tc>
          <w:tcPr>
            <w:tcW w:w="2693" w:type="dxa"/>
            <w:vMerge/>
          </w:tcPr>
          <w:p w14:paraId="4E1B26BC" w14:textId="77777777" w:rsidR="0018775F" w:rsidRPr="00A518A6" w:rsidRDefault="0018775F" w:rsidP="00390982">
            <w:pPr>
              <w:jc w:val="center"/>
              <w:rPr>
                <w:rFonts w:ascii="Arial" w:hAnsi="Arial" w:cs="Arial"/>
                <w:highlight w:val="yellow"/>
              </w:rPr>
            </w:pPr>
          </w:p>
        </w:tc>
        <w:tc>
          <w:tcPr>
            <w:tcW w:w="2410" w:type="dxa"/>
            <w:vMerge/>
            <w:shd w:val="clear" w:color="auto" w:fill="auto"/>
          </w:tcPr>
          <w:p w14:paraId="1A0B1016" w14:textId="3FEEFAE0" w:rsidR="0018775F" w:rsidRPr="00A518A6" w:rsidRDefault="0018775F" w:rsidP="00390982">
            <w:pPr>
              <w:jc w:val="center"/>
              <w:rPr>
                <w:rFonts w:ascii="Arial" w:hAnsi="Arial" w:cs="Arial"/>
                <w:highlight w:val="yellow"/>
              </w:rPr>
            </w:pPr>
          </w:p>
        </w:tc>
        <w:tc>
          <w:tcPr>
            <w:tcW w:w="2693" w:type="dxa"/>
          </w:tcPr>
          <w:p w14:paraId="3574D7F0" w14:textId="08D5BA19" w:rsidR="0018775F" w:rsidRPr="00A518A6" w:rsidRDefault="0018775F" w:rsidP="00390982">
            <w:pPr>
              <w:jc w:val="center"/>
              <w:rPr>
                <w:rFonts w:ascii="Arial" w:hAnsi="Arial" w:cs="Arial"/>
                <w:highlight w:val="yellow"/>
              </w:rPr>
            </w:pPr>
            <w:r w:rsidRPr="0060699B">
              <w:rPr>
                <w:rFonts w:ascii="Arial" w:hAnsi="Arial" w:cs="Arial"/>
              </w:rPr>
              <w:t>Accounts Lessons Learned Action Plan</w:t>
            </w:r>
          </w:p>
        </w:tc>
        <w:tc>
          <w:tcPr>
            <w:tcW w:w="3827" w:type="dxa"/>
            <w:vMerge/>
            <w:shd w:val="clear" w:color="auto" w:fill="auto"/>
          </w:tcPr>
          <w:p w14:paraId="5B53C7BC" w14:textId="77777777" w:rsidR="0018775F" w:rsidRPr="00A518A6" w:rsidRDefault="0018775F" w:rsidP="002A66B8">
            <w:pPr>
              <w:jc w:val="both"/>
              <w:rPr>
                <w:rFonts w:ascii="Arial" w:hAnsi="Arial" w:cs="Arial"/>
                <w:highlight w:val="yellow"/>
              </w:rPr>
            </w:pPr>
          </w:p>
        </w:tc>
      </w:tr>
      <w:tr w:rsidR="0018775F" w:rsidRPr="00A518A6" w14:paraId="2EB7FF78" w14:textId="77777777" w:rsidTr="00093CED">
        <w:trPr>
          <w:trHeight w:val="435"/>
        </w:trPr>
        <w:tc>
          <w:tcPr>
            <w:tcW w:w="652" w:type="dxa"/>
            <w:vMerge/>
          </w:tcPr>
          <w:p w14:paraId="1D85F7E1" w14:textId="77777777" w:rsidR="0018775F" w:rsidRPr="00A518A6" w:rsidRDefault="0018775F">
            <w:pPr>
              <w:rPr>
                <w:rFonts w:ascii="Arial" w:hAnsi="Arial" w:cs="Arial"/>
                <w:highlight w:val="yellow"/>
              </w:rPr>
            </w:pPr>
          </w:p>
        </w:tc>
        <w:tc>
          <w:tcPr>
            <w:tcW w:w="3738" w:type="dxa"/>
            <w:vMerge/>
          </w:tcPr>
          <w:p w14:paraId="37833FFD" w14:textId="77777777" w:rsidR="0018775F" w:rsidRPr="00A518A6" w:rsidRDefault="0018775F" w:rsidP="00E919D7">
            <w:pPr>
              <w:jc w:val="both"/>
              <w:rPr>
                <w:rFonts w:ascii="Arial" w:hAnsi="Arial" w:cs="Arial"/>
                <w:color w:val="000000"/>
                <w:highlight w:val="yellow"/>
              </w:rPr>
            </w:pPr>
          </w:p>
        </w:tc>
        <w:tc>
          <w:tcPr>
            <w:tcW w:w="2409" w:type="dxa"/>
            <w:vMerge/>
          </w:tcPr>
          <w:p w14:paraId="413AB12A" w14:textId="77777777" w:rsidR="0018775F" w:rsidRPr="00A518A6" w:rsidRDefault="0018775F" w:rsidP="00AB1393">
            <w:pPr>
              <w:jc w:val="center"/>
              <w:rPr>
                <w:rFonts w:ascii="Arial" w:hAnsi="Arial" w:cs="Arial"/>
                <w:highlight w:val="yellow"/>
              </w:rPr>
            </w:pPr>
          </w:p>
        </w:tc>
        <w:tc>
          <w:tcPr>
            <w:tcW w:w="2127" w:type="dxa"/>
            <w:vMerge/>
          </w:tcPr>
          <w:p w14:paraId="03AB7373" w14:textId="77777777" w:rsidR="0018775F" w:rsidRPr="00A518A6" w:rsidRDefault="0018775F" w:rsidP="00390982">
            <w:pPr>
              <w:jc w:val="center"/>
              <w:rPr>
                <w:rFonts w:ascii="Arial" w:hAnsi="Arial" w:cs="Arial"/>
                <w:highlight w:val="yellow"/>
              </w:rPr>
            </w:pPr>
          </w:p>
        </w:tc>
        <w:tc>
          <w:tcPr>
            <w:tcW w:w="2268" w:type="dxa"/>
            <w:vMerge/>
          </w:tcPr>
          <w:p w14:paraId="6378B86D" w14:textId="77777777" w:rsidR="0018775F" w:rsidRPr="00A518A6" w:rsidRDefault="0018775F" w:rsidP="00390982">
            <w:pPr>
              <w:jc w:val="center"/>
              <w:rPr>
                <w:rFonts w:ascii="Arial" w:hAnsi="Arial" w:cs="Arial"/>
                <w:highlight w:val="yellow"/>
              </w:rPr>
            </w:pPr>
          </w:p>
        </w:tc>
        <w:tc>
          <w:tcPr>
            <w:tcW w:w="2693" w:type="dxa"/>
            <w:vMerge/>
          </w:tcPr>
          <w:p w14:paraId="29480989" w14:textId="77777777" w:rsidR="0018775F" w:rsidRPr="00A518A6" w:rsidRDefault="0018775F" w:rsidP="00390982">
            <w:pPr>
              <w:jc w:val="center"/>
              <w:rPr>
                <w:rFonts w:ascii="Arial" w:hAnsi="Arial" w:cs="Arial"/>
                <w:highlight w:val="yellow"/>
              </w:rPr>
            </w:pPr>
          </w:p>
        </w:tc>
        <w:tc>
          <w:tcPr>
            <w:tcW w:w="2410" w:type="dxa"/>
            <w:vMerge/>
            <w:shd w:val="clear" w:color="auto" w:fill="auto"/>
          </w:tcPr>
          <w:p w14:paraId="4BA2A1BD" w14:textId="77777777" w:rsidR="0018775F" w:rsidRPr="00A518A6" w:rsidRDefault="0018775F" w:rsidP="00390982">
            <w:pPr>
              <w:jc w:val="center"/>
              <w:rPr>
                <w:rFonts w:ascii="Arial" w:hAnsi="Arial" w:cs="Arial"/>
                <w:highlight w:val="yellow"/>
              </w:rPr>
            </w:pPr>
          </w:p>
        </w:tc>
        <w:tc>
          <w:tcPr>
            <w:tcW w:w="2693" w:type="dxa"/>
          </w:tcPr>
          <w:p w14:paraId="3923A8C0" w14:textId="6E5F99F1" w:rsidR="0018775F" w:rsidRPr="0060699B" w:rsidRDefault="0018775F" w:rsidP="00390982">
            <w:pPr>
              <w:jc w:val="center"/>
              <w:rPr>
                <w:rFonts w:ascii="Arial" w:hAnsi="Arial" w:cs="Arial"/>
              </w:rPr>
            </w:pPr>
            <w:r w:rsidRPr="00895DFE">
              <w:rPr>
                <w:rFonts w:ascii="Arial" w:hAnsi="Arial" w:cs="Arial"/>
              </w:rPr>
              <w:t>Financial Performance Report Q</w:t>
            </w:r>
            <w:r>
              <w:rPr>
                <w:rFonts w:ascii="Arial" w:hAnsi="Arial" w:cs="Arial"/>
              </w:rPr>
              <w:t>3</w:t>
            </w:r>
          </w:p>
        </w:tc>
        <w:tc>
          <w:tcPr>
            <w:tcW w:w="3827" w:type="dxa"/>
            <w:vMerge/>
            <w:shd w:val="clear" w:color="auto" w:fill="auto"/>
          </w:tcPr>
          <w:p w14:paraId="280DA678" w14:textId="77777777" w:rsidR="0018775F" w:rsidRPr="00A518A6" w:rsidRDefault="0018775F" w:rsidP="002A66B8">
            <w:pPr>
              <w:jc w:val="both"/>
              <w:rPr>
                <w:rFonts w:ascii="Arial" w:hAnsi="Arial" w:cs="Arial"/>
                <w:highlight w:val="yellow"/>
              </w:rPr>
            </w:pPr>
          </w:p>
        </w:tc>
      </w:tr>
      <w:tr w:rsidR="007A61CA" w:rsidRPr="00A518A6" w14:paraId="0974D486" w14:textId="77777777" w:rsidTr="00093CED">
        <w:trPr>
          <w:trHeight w:val="622"/>
        </w:trPr>
        <w:tc>
          <w:tcPr>
            <w:tcW w:w="652" w:type="dxa"/>
            <w:vMerge w:val="restart"/>
          </w:tcPr>
          <w:p w14:paraId="2A73D0F3" w14:textId="77777777" w:rsidR="007A61CA" w:rsidRPr="00A518A6" w:rsidRDefault="007A61CA" w:rsidP="00394102">
            <w:pPr>
              <w:rPr>
                <w:rFonts w:ascii="Arial" w:hAnsi="Arial" w:cs="Arial"/>
              </w:rPr>
            </w:pPr>
            <w:r w:rsidRPr="00A518A6">
              <w:rPr>
                <w:rFonts w:ascii="Arial" w:hAnsi="Arial" w:cs="Arial"/>
              </w:rPr>
              <w:t>1.2</w:t>
            </w:r>
          </w:p>
        </w:tc>
        <w:tc>
          <w:tcPr>
            <w:tcW w:w="3738" w:type="dxa"/>
            <w:vMerge w:val="restart"/>
          </w:tcPr>
          <w:p w14:paraId="44BCF4BD" w14:textId="77777777" w:rsidR="007A61CA" w:rsidRPr="00A518A6" w:rsidRDefault="007A61CA" w:rsidP="00394102">
            <w:pPr>
              <w:jc w:val="both"/>
              <w:rPr>
                <w:rFonts w:ascii="Arial" w:eastAsia="Times New Roman" w:hAnsi="Arial" w:cs="Arial"/>
                <w:lang w:eastAsia="en-GB"/>
              </w:rPr>
            </w:pPr>
            <w:r w:rsidRPr="00A518A6">
              <w:rPr>
                <w:rFonts w:ascii="Arial" w:hAnsi="Arial" w:cs="Arial"/>
                <w:color w:val="000000"/>
              </w:rPr>
              <w:t>Consider the external auditor’s report to those charged with governance on issues arising from the audit of the financial statements.</w:t>
            </w:r>
          </w:p>
          <w:p w14:paraId="50A75EEA" w14:textId="74A04D28" w:rsidR="007A61CA" w:rsidRPr="00A518A6" w:rsidRDefault="007A61CA" w:rsidP="00394102">
            <w:pPr>
              <w:jc w:val="both"/>
              <w:rPr>
                <w:rFonts w:ascii="Arial" w:hAnsi="Arial" w:cs="Arial"/>
              </w:rPr>
            </w:pPr>
          </w:p>
        </w:tc>
        <w:tc>
          <w:tcPr>
            <w:tcW w:w="2409" w:type="dxa"/>
            <w:vMerge w:val="restart"/>
            <w:tcBorders>
              <w:right w:val="single" w:sz="4" w:space="0" w:color="auto"/>
            </w:tcBorders>
          </w:tcPr>
          <w:p w14:paraId="70F31D8B" w14:textId="25113BFA" w:rsidR="007A61CA" w:rsidRPr="00A518A6" w:rsidRDefault="007A61CA" w:rsidP="00394102">
            <w:pPr>
              <w:jc w:val="center"/>
              <w:rPr>
                <w:rFonts w:ascii="Arial" w:hAnsi="Arial" w:cs="Arial"/>
                <w:highlight w:val="yellow"/>
              </w:rPr>
            </w:pPr>
          </w:p>
        </w:tc>
        <w:tc>
          <w:tcPr>
            <w:tcW w:w="2127" w:type="dxa"/>
            <w:vMerge w:val="restart"/>
            <w:tcBorders>
              <w:right w:val="single" w:sz="4" w:space="0" w:color="auto"/>
            </w:tcBorders>
          </w:tcPr>
          <w:p w14:paraId="2F8B5347" w14:textId="1581EC9B" w:rsidR="007A61CA" w:rsidRPr="00A518A6" w:rsidRDefault="007A61CA" w:rsidP="00394102">
            <w:pPr>
              <w:jc w:val="center"/>
              <w:rPr>
                <w:rFonts w:ascii="Arial" w:hAnsi="Arial" w:cs="Arial"/>
                <w:highlight w:val="yellow"/>
              </w:rPr>
            </w:pPr>
          </w:p>
        </w:tc>
        <w:tc>
          <w:tcPr>
            <w:tcW w:w="2268" w:type="dxa"/>
            <w:vMerge w:val="restart"/>
            <w:tcBorders>
              <w:top w:val="single" w:sz="4" w:space="0" w:color="auto"/>
              <w:left w:val="single" w:sz="4" w:space="0" w:color="auto"/>
              <w:right w:val="single" w:sz="4" w:space="0" w:color="auto"/>
            </w:tcBorders>
          </w:tcPr>
          <w:p w14:paraId="50BC7443" w14:textId="7A21471A" w:rsidR="007A61CA" w:rsidRPr="00A518A6" w:rsidRDefault="007A61CA" w:rsidP="00394102">
            <w:pPr>
              <w:jc w:val="center"/>
              <w:rPr>
                <w:rFonts w:ascii="Arial" w:hAnsi="Arial" w:cs="Arial"/>
                <w:highlight w:val="yellow"/>
              </w:rPr>
            </w:pPr>
          </w:p>
        </w:tc>
        <w:tc>
          <w:tcPr>
            <w:tcW w:w="2693" w:type="dxa"/>
            <w:vMerge w:val="restart"/>
            <w:tcBorders>
              <w:left w:val="single" w:sz="4" w:space="0" w:color="auto"/>
              <w:right w:val="single" w:sz="4" w:space="0" w:color="auto"/>
            </w:tcBorders>
          </w:tcPr>
          <w:p w14:paraId="49EE20DC" w14:textId="76899013" w:rsidR="007A61CA" w:rsidRPr="00A518A6" w:rsidRDefault="007A61CA" w:rsidP="00394102">
            <w:pPr>
              <w:jc w:val="center"/>
              <w:rPr>
                <w:rFonts w:ascii="Arial" w:hAnsi="Arial" w:cs="Arial"/>
                <w:highlight w:val="yellow"/>
              </w:rPr>
            </w:pPr>
          </w:p>
        </w:tc>
        <w:tc>
          <w:tcPr>
            <w:tcW w:w="2410" w:type="dxa"/>
            <w:vMerge w:val="restart"/>
            <w:tcBorders>
              <w:left w:val="single" w:sz="4" w:space="0" w:color="auto"/>
            </w:tcBorders>
          </w:tcPr>
          <w:p w14:paraId="68C512D1" w14:textId="477252F2" w:rsidR="007A61CA" w:rsidRPr="00A518A6" w:rsidRDefault="005255B4" w:rsidP="00394102">
            <w:pPr>
              <w:jc w:val="center"/>
              <w:rPr>
                <w:rFonts w:ascii="Arial" w:hAnsi="Arial" w:cs="Arial"/>
                <w:highlight w:val="yellow"/>
              </w:rPr>
            </w:pPr>
            <w:r w:rsidRPr="005255B4">
              <w:rPr>
                <w:rFonts w:ascii="Arial" w:hAnsi="Arial" w:cs="Arial"/>
              </w:rPr>
              <w:t>Annual Audit of Financial Statements (ISA 260)</w:t>
            </w:r>
          </w:p>
        </w:tc>
        <w:tc>
          <w:tcPr>
            <w:tcW w:w="2693" w:type="dxa"/>
          </w:tcPr>
          <w:p w14:paraId="6B6FCC04" w14:textId="5AC434BE" w:rsidR="007A61CA" w:rsidRPr="00A518A6" w:rsidRDefault="0060699B" w:rsidP="00394102">
            <w:pPr>
              <w:jc w:val="center"/>
              <w:rPr>
                <w:rFonts w:ascii="Arial" w:hAnsi="Arial" w:cs="Arial"/>
                <w:highlight w:val="yellow"/>
              </w:rPr>
            </w:pPr>
            <w:r w:rsidRPr="0060699B">
              <w:rPr>
                <w:rFonts w:ascii="Arial" w:hAnsi="Arial" w:cs="Arial"/>
              </w:rPr>
              <w:t>Audit of Accounts Addendum Report 2023/24 (Replaces the Management Letter)</w:t>
            </w:r>
          </w:p>
        </w:tc>
        <w:tc>
          <w:tcPr>
            <w:tcW w:w="3827" w:type="dxa"/>
            <w:vMerge w:val="restart"/>
            <w:shd w:val="clear" w:color="auto" w:fill="auto"/>
          </w:tcPr>
          <w:p w14:paraId="0AA8D15F" w14:textId="716F8BEF" w:rsidR="007A61CA" w:rsidRPr="00A518A6" w:rsidRDefault="007A61CA" w:rsidP="00394102">
            <w:pPr>
              <w:jc w:val="both"/>
              <w:rPr>
                <w:rFonts w:ascii="Arial" w:hAnsi="Arial" w:cs="Arial"/>
                <w:highlight w:val="yellow"/>
              </w:rPr>
            </w:pPr>
          </w:p>
        </w:tc>
      </w:tr>
      <w:tr w:rsidR="007A61CA" w:rsidRPr="00A518A6" w14:paraId="66BF225F" w14:textId="77777777" w:rsidTr="00093CED">
        <w:trPr>
          <w:trHeight w:val="622"/>
        </w:trPr>
        <w:tc>
          <w:tcPr>
            <w:tcW w:w="652" w:type="dxa"/>
            <w:vMerge/>
          </w:tcPr>
          <w:p w14:paraId="3C4502A8" w14:textId="77777777" w:rsidR="007A61CA" w:rsidRPr="00A518A6" w:rsidRDefault="007A61CA" w:rsidP="00394102">
            <w:pPr>
              <w:rPr>
                <w:rFonts w:ascii="Arial" w:hAnsi="Arial" w:cs="Arial"/>
              </w:rPr>
            </w:pPr>
          </w:p>
        </w:tc>
        <w:tc>
          <w:tcPr>
            <w:tcW w:w="3738" w:type="dxa"/>
            <w:vMerge/>
          </w:tcPr>
          <w:p w14:paraId="3E83BD46" w14:textId="77777777" w:rsidR="007A61CA" w:rsidRPr="00A518A6" w:rsidRDefault="007A61CA" w:rsidP="00394102">
            <w:pPr>
              <w:jc w:val="both"/>
              <w:rPr>
                <w:rFonts w:ascii="Arial" w:hAnsi="Arial" w:cs="Arial"/>
                <w:color w:val="000000"/>
              </w:rPr>
            </w:pPr>
          </w:p>
        </w:tc>
        <w:tc>
          <w:tcPr>
            <w:tcW w:w="2409" w:type="dxa"/>
            <w:vMerge/>
            <w:tcBorders>
              <w:right w:val="single" w:sz="4" w:space="0" w:color="auto"/>
            </w:tcBorders>
          </w:tcPr>
          <w:p w14:paraId="5F0102E4" w14:textId="77777777" w:rsidR="007A61CA" w:rsidRPr="00A518A6" w:rsidRDefault="007A61CA" w:rsidP="00394102">
            <w:pPr>
              <w:jc w:val="center"/>
              <w:rPr>
                <w:rFonts w:ascii="Arial" w:hAnsi="Arial" w:cs="Arial"/>
                <w:highlight w:val="yellow"/>
              </w:rPr>
            </w:pPr>
          </w:p>
        </w:tc>
        <w:tc>
          <w:tcPr>
            <w:tcW w:w="2127" w:type="dxa"/>
            <w:vMerge/>
            <w:tcBorders>
              <w:right w:val="single" w:sz="4" w:space="0" w:color="auto"/>
            </w:tcBorders>
          </w:tcPr>
          <w:p w14:paraId="44D8C436" w14:textId="77777777" w:rsidR="007A61CA" w:rsidRPr="00A518A6" w:rsidRDefault="007A61CA" w:rsidP="00394102">
            <w:pPr>
              <w:jc w:val="center"/>
              <w:rPr>
                <w:rFonts w:ascii="Arial" w:hAnsi="Arial" w:cs="Arial"/>
                <w:highlight w:val="yellow"/>
              </w:rPr>
            </w:pPr>
          </w:p>
        </w:tc>
        <w:tc>
          <w:tcPr>
            <w:tcW w:w="2268" w:type="dxa"/>
            <w:vMerge/>
            <w:tcBorders>
              <w:left w:val="single" w:sz="4" w:space="0" w:color="auto"/>
              <w:right w:val="single" w:sz="4" w:space="0" w:color="auto"/>
            </w:tcBorders>
          </w:tcPr>
          <w:p w14:paraId="4AEC2E39" w14:textId="77777777" w:rsidR="007A61CA" w:rsidRPr="00A518A6" w:rsidRDefault="007A61CA" w:rsidP="00394102">
            <w:pPr>
              <w:jc w:val="center"/>
              <w:rPr>
                <w:rFonts w:ascii="Arial" w:hAnsi="Arial" w:cs="Arial"/>
                <w:highlight w:val="yellow"/>
              </w:rPr>
            </w:pPr>
          </w:p>
        </w:tc>
        <w:tc>
          <w:tcPr>
            <w:tcW w:w="2693" w:type="dxa"/>
            <w:vMerge/>
            <w:tcBorders>
              <w:left w:val="single" w:sz="4" w:space="0" w:color="auto"/>
              <w:right w:val="single" w:sz="4" w:space="0" w:color="auto"/>
            </w:tcBorders>
          </w:tcPr>
          <w:p w14:paraId="00161DE9" w14:textId="77777777" w:rsidR="007A61CA" w:rsidRPr="00A518A6" w:rsidRDefault="007A61CA" w:rsidP="00394102">
            <w:pPr>
              <w:jc w:val="center"/>
              <w:rPr>
                <w:rFonts w:ascii="Arial" w:hAnsi="Arial" w:cs="Arial"/>
                <w:highlight w:val="yellow"/>
              </w:rPr>
            </w:pPr>
          </w:p>
        </w:tc>
        <w:tc>
          <w:tcPr>
            <w:tcW w:w="2410" w:type="dxa"/>
            <w:vMerge/>
            <w:tcBorders>
              <w:left w:val="single" w:sz="4" w:space="0" w:color="auto"/>
            </w:tcBorders>
          </w:tcPr>
          <w:p w14:paraId="61B61C0B" w14:textId="4F6F68D9" w:rsidR="007A61CA" w:rsidRPr="00A518A6" w:rsidRDefault="007A61CA" w:rsidP="00394102">
            <w:pPr>
              <w:jc w:val="center"/>
              <w:rPr>
                <w:rFonts w:ascii="Arial" w:hAnsi="Arial" w:cs="Arial"/>
                <w:highlight w:val="yellow"/>
              </w:rPr>
            </w:pPr>
          </w:p>
        </w:tc>
        <w:tc>
          <w:tcPr>
            <w:tcW w:w="2693" w:type="dxa"/>
          </w:tcPr>
          <w:p w14:paraId="225EBBF2" w14:textId="10F38895" w:rsidR="007A61CA" w:rsidRPr="00A518A6" w:rsidRDefault="0060699B" w:rsidP="00394102">
            <w:pPr>
              <w:jc w:val="center"/>
              <w:rPr>
                <w:rFonts w:ascii="Arial" w:hAnsi="Arial" w:cs="Arial"/>
                <w:highlight w:val="yellow"/>
              </w:rPr>
            </w:pPr>
            <w:r w:rsidRPr="0060699B">
              <w:rPr>
                <w:rFonts w:ascii="Arial" w:hAnsi="Arial" w:cs="Arial"/>
              </w:rPr>
              <w:t>Audit Wales Draft Annual Audit Letter 2023/24</w:t>
            </w:r>
          </w:p>
        </w:tc>
        <w:tc>
          <w:tcPr>
            <w:tcW w:w="3827" w:type="dxa"/>
            <w:vMerge/>
            <w:shd w:val="clear" w:color="auto" w:fill="auto"/>
          </w:tcPr>
          <w:p w14:paraId="36D36464" w14:textId="77777777" w:rsidR="007A61CA" w:rsidRPr="00A518A6" w:rsidRDefault="007A61CA" w:rsidP="00394102">
            <w:pPr>
              <w:jc w:val="both"/>
              <w:rPr>
                <w:rFonts w:ascii="Arial" w:hAnsi="Arial" w:cs="Arial"/>
                <w:highlight w:val="yellow"/>
              </w:rPr>
            </w:pPr>
          </w:p>
        </w:tc>
      </w:tr>
      <w:tr w:rsidR="007A61CA" w:rsidRPr="00A518A6" w14:paraId="6EE3CBE9" w14:textId="77777777" w:rsidTr="00093CED">
        <w:tc>
          <w:tcPr>
            <w:tcW w:w="652" w:type="dxa"/>
          </w:tcPr>
          <w:p w14:paraId="6209D632" w14:textId="77777777" w:rsidR="007A61CA" w:rsidRPr="00A518A6" w:rsidRDefault="007A61CA" w:rsidP="00394102">
            <w:pPr>
              <w:rPr>
                <w:rFonts w:ascii="Arial" w:hAnsi="Arial" w:cs="Arial"/>
              </w:rPr>
            </w:pPr>
            <w:r w:rsidRPr="00A518A6">
              <w:rPr>
                <w:rFonts w:ascii="Arial" w:hAnsi="Arial" w:cs="Arial"/>
              </w:rPr>
              <w:t>1.3</w:t>
            </w:r>
          </w:p>
        </w:tc>
        <w:tc>
          <w:tcPr>
            <w:tcW w:w="3738" w:type="dxa"/>
          </w:tcPr>
          <w:p w14:paraId="1F678084" w14:textId="77777777" w:rsidR="007A61CA" w:rsidRPr="00A518A6" w:rsidRDefault="007A61CA" w:rsidP="00394102">
            <w:pPr>
              <w:jc w:val="both"/>
              <w:rPr>
                <w:rFonts w:ascii="Arial" w:eastAsia="Times New Roman" w:hAnsi="Arial" w:cs="Arial"/>
                <w:lang w:eastAsia="en-GB"/>
              </w:rPr>
            </w:pPr>
            <w:r w:rsidRPr="00A518A6">
              <w:rPr>
                <w:rFonts w:ascii="Arial" w:eastAsia="Times New Roman" w:hAnsi="Arial" w:cs="Arial"/>
                <w:lang w:eastAsia="en-GB"/>
              </w:rPr>
              <w:t>Consider and comment upon any policy or strategy regarding reserves.</w:t>
            </w:r>
          </w:p>
          <w:p w14:paraId="5DF2CDA1" w14:textId="77777777" w:rsidR="007A61CA" w:rsidRPr="00A518A6" w:rsidRDefault="007A61CA" w:rsidP="00394102">
            <w:pPr>
              <w:jc w:val="both"/>
              <w:rPr>
                <w:rFonts w:ascii="Arial" w:hAnsi="Arial" w:cs="Arial"/>
              </w:rPr>
            </w:pPr>
          </w:p>
        </w:tc>
        <w:tc>
          <w:tcPr>
            <w:tcW w:w="2409" w:type="dxa"/>
          </w:tcPr>
          <w:p w14:paraId="498235CB" w14:textId="77777777" w:rsidR="007A61CA" w:rsidRPr="00A518A6" w:rsidRDefault="007A61CA" w:rsidP="00394102">
            <w:pPr>
              <w:jc w:val="center"/>
              <w:rPr>
                <w:rFonts w:ascii="Arial" w:hAnsi="Arial" w:cs="Arial"/>
                <w:highlight w:val="yellow"/>
              </w:rPr>
            </w:pPr>
          </w:p>
        </w:tc>
        <w:tc>
          <w:tcPr>
            <w:tcW w:w="2127" w:type="dxa"/>
          </w:tcPr>
          <w:p w14:paraId="0854C12A" w14:textId="77777777" w:rsidR="007A61CA" w:rsidRPr="00A518A6" w:rsidRDefault="007A61CA" w:rsidP="00394102">
            <w:pPr>
              <w:jc w:val="center"/>
              <w:rPr>
                <w:rFonts w:ascii="Arial" w:hAnsi="Arial" w:cs="Arial"/>
                <w:highlight w:val="yellow"/>
              </w:rPr>
            </w:pPr>
          </w:p>
        </w:tc>
        <w:tc>
          <w:tcPr>
            <w:tcW w:w="2268" w:type="dxa"/>
            <w:tcBorders>
              <w:top w:val="single" w:sz="4" w:space="0" w:color="auto"/>
            </w:tcBorders>
          </w:tcPr>
          <w:p w14:paraId="6CA8CECC" w14:textId="0F068624" w:rsidR="007A61CA" w:rsidRPr="00A518A6" w:rsidRDefault="007A61CA" w:rsidP="00394102">
            <w:pPr>
              <w:jc w:val="center"/>
              <w:rPr>
                <w:rFonts w:ascii="Arial" w:hAnsi="Arial" w:cs="Arial"/>
                <w:highlight w:val="yellow"/>
              </w:rPr>
            </w:pPr>
          </w:p>
        </w:tc>
        <w:tc>
          <w:tcPr>
            <w:tcW w:w="2693" w:type="dxa"/>
          </w:tcPr>
          <w:p w14:paraId="11EB80B8" w14:textId="696273B9" w:rsidR="007A61CA" w:rsidRPr="00A518A6" w:rsidRDefault="000A2F4B" w:rsidP="00394102">
            <w:pPr>
              <w:jc w:val="center"/>
              <w:rPr>
                <w:rFonts w:ascii="Arial" w:hAnsi="Arial" w:cs="Arial"/>
                <w:highlight w:val="yellow"/>
              </w:rPr>
            </w:pPr>
            <w:r w:rsidRPr="000A2F4B">
              <w:rPr>
                <w:rFonts w:ascii="Arial" w:hAnsi="Arial" w:cs="Arial"/>
              </w:rPr>
              <w:t>Reserves and Committed Funds Strategy</w:t>
            </w:r>
          </w:p>
        </w:tc>
        <w:tc>
          <w:tcPr>
            <w:tcW w:w="2410" w:type="dxa"/>
          </w:tcPr>
          <w:p w14:paraId="23125B80" w14:textId="29743002" w:rsidR="007A61CA" w:rsidRPr="00A518A6" w:rsidRDefault="007A61CA" w:rsidP="00394102">
            <w:pPr>
              <w:jc w:val="center"/>
              <w:rPr>
                <w:rFonts w:ascii="Arial" w:hAnsi="Arial" w:cs="Arial"/>
                <w:highlight w:val="yellow"/>
              </w:rPr>
            </w:pPr>
          </w:p>
        </w:tc>
        <w:tc>
          <w:tcPr>
            <w:tcW w:w="2693" w:type="dxa"/>
          </w:tcPr>
          <w:p w14:paraId="124D0CDA" w14:textId="77777777" w:rsidR="007A61CA" w:rsidRPr="00A518A6" w:rsidRDefault="007A61CA" w:rsidP="00394102">
            <w:pPr>
              <w:rPr>
                <w:rFonts w:ascii="Arial" w:hAnsi="Arial" w:cs="Arial"/>
                <w:highlight w:val="yellow"/>
              </w:rPr>
            </w:pPr>
          </w:p>
        </w:tc>
        <w:tc>
          <w:tcPr>
            <w:tcW w:w="3827" w:type="dxa"/>
            <w:shd w:val="clear" w:color="auto" w:fill="auto"/>
          </w:tcPr>
          <w:p w14:paraId="6CFE327D" w14:textId="77777777" w:rsidR="007A61CA" w:rsidRPr="00A518A6" w:rsidRDefault="007A61CA" w:rsidP="00394102">
            <w:pPr>
              <w:jc w:val="center"/>
              <w:rPr>
                <w:rFonts w:ascii="Arial" w:hAnsi="Arial" w:cs="Arial"/>
                <w:highlight w:val="yellow"/>
              </w:rPr>
            </w:pPr>
          </w:p>
        </w:tc>
      </w:tr>
      <w:tr w:rsidR="00E77775" w:rsidRPr="00A518A6" w14:paraId="04D83A89" w14:textId="77777777" w:rsidTr="00093CED">
        <w:trPr>
          <w:trHeight w:val="399"/>
        </w:trPr>
        <w:tc>
          <w:tcPr>
            <w:tcW w:w="652" w:type="dxa"/>
            <w:vMerge w:val="restart"/>
          </w:tcPr>
          <w:p w14:paraId="34129611" w14:textId="77777777" w:rsidR="00E77775" w:rsidRPr="00A518A6" w:rsidRDefault="00E77775" w:rsidP="00026418">
            <w:pPr>
              <w:rPr>
                <w:rFonts w:ascii="Arial" w:hAnsi="Arial" w:cs="Arial"/>
              </w:rPr>
            </w:pPr>
            <w:r w:rsidRPr="00A518A6">
              <w:rPr>
                <w:rFonts w:ascii="Arial" w:hAnsi="Arial" w:cs="Arial"/>
              </w:rPr>
              <w:t>1.4</w:t>
            </w:r>
          </w:p>
        </w:tc>
        <w:tc>
          <w:tcPr>
            <w:tcW w:w="3738" w:type="dxa"/>
            <w:vMerge w:val="restart"/>
          </w:tcPr>
          <w:p w14:paraId="020AF8F2" w14:textId="77777777" w:rsidR="00E77775" w:rsidRPr="00A518A6" w:rsidRDefault="00E77775" w:rsidP="00026418">
            <w:pPr>
              <w:jc w:val="both"/>
              <w:rPr>
                <w:rFonts w:ascii="Arial" w:eastAsia="Times New Roman" w:hAnsi="Arial" w:cs="Arial"/>
                <w:lang w:eastAsia="en-GB"/>
              </w:rPr>
            </w:pPr>
            <w:r w:rsidRPr="00A518A6">
              <w:rPr>
                <w:rFonts w:ascii="Arial" w:eastAsia="Times New Roman" w:hAnsi="Arial" w:cs="Arial"/>
                <w:lang w:eastAsia="en-GB"/>
              </w:rPr>
              <w:t>Consider and comment upon the budget planning process.</w:t>
            </w:r>
          </w:p>
          <w:p w14:paraId="3D2DC9FD" w14:textId="77777777" w:rsidR="00E77775" w:rsidRPr="00A518A6" w:rsidRDefault="00E77775" w:rsidP="00026418">
            <w:pPr>
              <w:jc w:val="both"/>
              <w:rPr>
                <w:rFonts w:ascii="Arial" w:hAnsi="Arial" w:cs="Arial"/>
              </w:rPr>
            </w:pPr>
          </w:p>
        </w:tc>
        <w:tc>
          <w:tcPr>
            <w:tcW w:w="2409" w:type="dxa"/>
            <w:vMerge w:val="restart"/>
          </w:tcPr>
          <w:p w14:paraId="487BE56A" w14:textId="7123FA27" w:rsidR="00E77775" w:rsidRPr="00A518A6" w:rsidRDefault="00E77775" w:rsidP="0018775F">
            <w:pPr>
              <w:pStyle w:val="ListParagraph"/>
              <w:ind w:left="180"/>
              <w:rPr>
                <w:rFonts w:ascii="Arial" w:hAnsi="Arial" w:cs="Arial"/>
                <w:highlight w:val="yellow"/>
              </w:rPr>
            </w:pPr>
          </w:p>
        </w:tc>
        <w:tc>
          <w:tcPr>
            <w:tcW w:w="2127" w:type="dxa"/>
            <w:vMerge w:val="restart"/>
          </w:tcPr>
          <w:p w14:paraId="5D1F803D" w14:textId="3E63EABE" w:rsidR="00E77775" w:rsidRPr="00A518A6" w:rsidRDefault="00E77775" w:rsidP="00026418">
            <w:pPr>
              <w:jc w:val="center"/>
              <w:rPr>
                <w:rFonts w:ascii="Arial" w:hAnsi="Arial" w:cs="Arial"/>
                <w:highlight w:val="yellow"/>
              </w:rPr>
            </w:pPr>
            <w:r w:rsidRPr="006B2745">
              <w:rPr>
                <w:rFonts w:ascii="Arial" w:hAnsi="Arial" w:cs="Arial"/>
              </w:rPr>
              <w:t>Draft Statement of Accounts 2023/24</w:t>
            </w:r>
          </w:p>
        </w:tc>
        <w:tc>
          <w:tcPr>
            <w:tcW w:w="2268" w:type="dxa"/>
          </w:tcPr>
          <w:p w14:paraId="52F57EA5" w14:textId="49ECC1DF" w:rsidR="00E77775" w:rsidRPr="00A518A6" w:rsidRDefault="00E77775" w:rsidP="00026418">
            <w:pPr>
              <w:jc w:val="center"/>
              <w:rPr>
                <w:rFonts w:ascii="Arial" w:hAnsi="Arial" w:cs="Arial"/>
                <w:highlight w:val="yellow"/>
              </w:rPr>
            </w:pPr>
            <w:r w:rsidRPr="00D51F6B">
              <w:rPr>
                <w:rFonts w:ascii="Arial" w:hAnsi="Arial" w:cs="Arial"/>
              </w:rPr>
              <w:t>MTFP and Budget Setting Timetable</w:t>
            </w:r>
          </w:p>
        </w:tc>
        <w:tc>
          <w:tcPr>
            <w:tcW w:w="2693" w:type="dxa"/>
            <w:vMerge w:val="restart"/>
          </w:tcPr>
          <w:p w14:paraId="62078F26" w14:textId="0044E0E1" w:rsidR="00E77775" w:rsidRPr="00A518A6" w:rsidRDefault="00E77775" w:rsidP="00026418">
            <w:pPr>
              <w:jc w:val="center"/>
              <w:rPr>
                <w:rFonts w:ascii="Arial" w:hAnsi="Arial" w:cs="Arial"/>
                <w:color w:val="000000"/>
                <w:highlight w:val="yellow"/>
              </w:rPr>
            </w:pPr>
            <w:r w:rsidRPr="000A2F4B">
              <w:rPr>
                <w:rFonts w:ascii="Arial" w:hAnsi="Arial" w:cs="Arial"/>
              </w:rPr>
              <w:t>Budget Setting Process</w:t>
            </w:r>
          </w:p>
        </w:tc>
        <w:tc>
          <w:tcPr>
            <w:tcW w:w="2410" w:type="dxa"/>
            <w:vMerge w:val="restart"/>
          </w:tcPr>
          <w:p w14:paraId="46547A7F" w14:textId="5C4E2F0F" w:rsidR="00E77775" w:rsidRPr="005255B4" w:rsidRDefault="00E77775" w:rsidP="005255B4">
            <w:pPr>
              <w:jc w:val="center"/>
              <w:rPr>
                <w:rFonts w:ascii="Arial" w:hAnsi="Arial" w:cs="Arial"/>
              </w:rPr>
            </w:pPr>
            <w:r w:rsidRPr="005255B4">
              <w:rPr>
                <w:rFonts w:ascii="Arial" w:hAnsi="Arial" w:cs="Arial"/>
              </w:rPr>
              <w:t>Statement of Accounts 202</w:t>
            </w:r>
            <w:r>
              <w:rPr>
                <w:rFonts w:ascii="Arial" w:hAnsi="Arial" w:cs="Arial"/>
              </w:rPr>
              <w:t>3</w:t>
            </w:r>
            <w:r w:rsidRPr="005255B4">
              <w:rPr>
                <w:rFonts w:ascii="Arial" w:hAnsi="Arial" w:cs="Arial"/>
              </w:rPr>
              <w:t>/2</w:t>
            </w:r>
            <w:r>
              <w:rPr>
                <w:rFonts w:ascii="Arial" w:hAnsi="Arial" w:cs="Arial"/>
              </w:rPr>
              <w:t>4</w:t>
            </w:r>
          </w:p>
          <w:p w14:paraId="4DDC03CB" w14:textId="457C22EB" w:rsidR="00E77775" w:rsidRPr="00A518A6" w:rsidRDefault="00E77775" w:rsidP="007A61CA">
            <w:pPr>
              <w:jc w:val="center"/>
              <w:rPr>
                <w:rFonts w:ascii="Arial" w:hAnsi="Arial" w:cs="Arial"/>
                <w:highlight w:val="yellow"/>
              </w:rPr>
            </w:pPr>
          </w:p>
        </w:tc>
        <w:tc>
          <w:tcPr>
            <w:tcW w:w="2693" w:type="dxa"/>
          </w:tcPr>
          <w:p w14:paraId="0C8A5C97" w14:textId="50F61518" w:rsidR="00E77775" w:rsidRPr="00A518A6" w:rsidRDefault="00E77775" w:rsidP="00026418">
            <w:pPr>
              <w:pStyle w:val="Default"/>
              <w:jc w:val="center"/>
              <w:rPr>
                <w:highlight w:val="yellow"/>
              </w:rPr>
            </w:pPr>
            <w:r w:rsidRPr="00895DFE">
              <w:t>Financial Performance Report Q</w:t>
            </w:r>
            <w:r>
              <w:t>3</w:t>
            </w:r>
          </w:p>
        </w:tc>
        <w:tc>
          <w:tcPr>
            <w:tcW w:w="3827" w:type="dxa"/>
            <w:vMerge w:val="restart"/>
            <w:shd w:val="clear" w:color="auto" w:fill="auto"/>
          </w:tcPr>
          <w:p w14:paraId="56BBFCA5" w14:textId="77777777" w:rsidR="00E77775" w:rsidRPr="00A518A6" w:rsidRDefault="00E77775" w:rsidP="00026418">
            <w:pPr>
              <w:rPr>
                <w:rFonts w:ascii="Arial" w:hAnsi="Arial" w:cs="Arial"/>
                <w:highlight w:val="yellow"/>
              </w:rPr>
            </w:pPr>
          </w:p>
        </w:tc>
      </w:tr>
      <w:tr w:rsidR="00E77775" w:rsidRPr="00A518A6" w14:paraId="4C6DC082" w14:textId="77777777" w:rsidTr="00895DFE">
        <w:trPr>
          <w:trHeight w:val="380"/>
        </w:trPr>
        <w:tc>
          <w:tcPr>
            <w:tcW w:w="652" w:type="dxa"/>
            <w:vMerge/>
          </w:tcPr>
          <w:p w14:paraId="41BCEFD0" w14:textId="77777777" w:rsidR="00E77775" w:rsidRPr="00A518A6" w:rsidRDefault="00E77775" w:rsidP="00026418">
            <w:pPr>
              <w:rPr>
                <w:rFonts w:ascii="Arial" w:hAnsi="Arial" w:cs="Arial"/>
                <w:highlight w:val="yellow"/>
              </w:rPr>
            </w:pPr>
          </w:p>
        </w:tc>
        <w:tc>
          <w:tcPr>
            <w:tcW w:w="3738" w:type="dxa"/>
            <w:vMerge/>
          </w:tcPr>
          <w:p w14:paraId="0848DABA" w14:textId="77777777" w:rsidR="00E77775" w:rsidRPr="00A518A6" w:rsidRDefault="00E77775" w:rsidP="00026418">
            <w:pPr>
              <w:jc w:val="both"/>
              <w:rPr>
                <w:rFonts w:ascii="Arial" w:eastAsia="Times New Roman" w:hAnsi="Arial" w:cs="Arial"/>
                <w:highlight w:val="yellow"/>
                <w:lang w:eastAsia="en-GB"/>
              </w:rPr>
            </w:pPr>
          </w:p>
        </w:tc>
        <w:tc>
          <w:tcPr>
            <w:tcW w:w="2409" w:type="dxa"/>
            <w:vMerge/>
          </w:tcPr>
          <w:p w14:paraId="6DFBD514" w14:textId="77777777" w:rsidR="00E77775" w:rsidRPr="00A518A6" w:rsidRDefault="00E77775" w:rsidP="00026418">
            <w:pPr>
              <w:jc w:val="center"/>
              <w:rPr>
                <w:rFonts w:ascii="Arial" w:hAnsi="Arial" w:cs="Arial"/>
                <w:highlight w:val="yellow"/>
              </w:rPr>
            </w:pPr>
          </w:p>
        </w:tc>
        <w:tc>
          <w:tcPr>
            <w:tcW w:w="2127" w:type="dxa"/>
            <w:vMerge/>
          </w:tcPr>
          <w:p w14:paraId="712A535A" w14:textId="32DD1B0D" w:rsidR="00E77775" w:rsidRPr="00A518A6" w:rsidRDefault="00E77775" w:rsidP="00026418">
            <w:pPr>
              <w:jc w:val="center"/>
              <w:rPr>
                <w:rFonts w:ascii="Arial" w:hAnsi="Arial" w:cs="Arial"/>
                <w:highlight w:val="yellow"/>
              </w:rPr>
            </w:pPr>
          </w:p>
        </w:tc>
        <w:tc>
          <w:tcPr>
            <w:tcW w:w="2268" w:type="dxa"/>
          </w:tcPr>
          <w:p w14:paraId="7FCCA3E5" w14:textId="0C40A55B" w:rsidR="00E77775" w:rsidRPr="00A518A6" w:rsidRDefault="00E77775" w:rsidP="00026418">
            <w:pPr>
              <w:jc w:val="center"/>
              <w:rPr>
                <w:rFonts w:ascii="Arial" w:hAnsi="Arial" w:cs="Arial"/>
                <w:highlight w:val="yellow"/>
              </w:rPr>
            </w:pPr>
            <w:r w:rsidRPr="00895DFE">
              <w:rPr>
                <w:rFonts w:ascii="Arial" w:hAnsi="Arial" w:cs="Arial"/>
              </w:rPr>
              <w:t>End of Year Financial Performance Report</w:t>
            </w:r>
          </w:p>
        </w:tc>
        <w:tc>
          <w:tcPr>
            <w:tcW w:w="2693" w:type="dxa"/>
            <w:vMerge/>
          </w:tcPr>
          <w:p w14:paraId="73226247" w14:textId="09A8B758" w:rsidR="00E77775" w:rsidRPr="00A518A6" w:rsidRDefault="00E77775" w:rsidP="00026418">
            <w:pPr>
              <w:jc w:val="center"/>
              <w:rPr>
                <w:rFonts w:ascii="Arial" w:hAnsi="Arial" w:cs="Arial"/>
                <w:color w:val="000000"/>
                <w:highlight w:val="yellow"/>
              </w:rPr>
            </w:pPr>
          </w:p>
        </w:tc>
        <w:tc>
          <w:tcPr>
            <w:tcW w:w="2410" w:type="dxa"/>
            <w:vMerge/>
          </w:tcPr>
          <w:p w14:paraId="68B8804D" w14:textId="570B9A11" w:rsidR="00E77775" w:rsidRPr="00A518A6" w:rsidRDefault="00E77775" w:rsidP="00026418">
            <w:pPr>
              <w:jc w:val="center"/>
              <w:rPr>
                <w:rFonts w:ascii="Arial" w:hAnsi="Arial" w:cs="Arial"/>
                <w:color w:val="000000"/>
                <w:highlight w:val="yellow"/>
              </w:rPr>
            </w:pPr>
          </w:p>
        </w:tc>
        <w:tc>
          <w:tcPr>
            <w:tcW w:w="2693" w:type="dxa"/>
            <w:vMerge w:val="restart"/>
          </w:tcPr>
          <w:p w14:paraId="091EEA69" w14:textId="1301B92F" w:rsidR="00E77775" w:rsidRPr="00A518A6" w:rsidRDefault="00E77775" w:rsidP="00026418">
            <w:pPr>
              <w:pStyle w:val="Default"/>
              <w:jc w:val="center"/>
              <w:rPr>
                <w:sz w:val="22"/>
                <w:szCs w:val="22"/>
                <w:highlight w:val="yellow"/>
              </w:rPr>
            </w:pPr>
            <w:r w:rsidRPr="00394102">
              <w:rPr>
                <w:sz w:val="22"/>
                <w:szCs w:val="22"/>
              </w:rPr>
              <w:t>Budget Setting Verbal Update</w:t>
            </w:r>
          </w:p>
        </w:tc>
        <w:tc>
          <w:tcPr>
            <w:tcW w:w="3827" w:type="dxa"/>
            <w:vMerge/>
            <w:shd w:val="clear" w:color="auto" w:fill="auto"/>
          </w:tcPr>
          <w:p w14:paraId="3DAA6191" w14:textId="77777777" w:rsidR="00E77775" w:rsidRPr="00A518A6" w:rsidRDefault="00E77775" w:rsidP="00026418">
            <w:pPr>
              <w:rPr>
                <w:rFonts w:ascii="Arial" w:hAnsi="Arial" w:cs="Arial"/>
                <w:highlight w:val="yellow"/>
              </w:rPr>
            </w:pPr>
          </w:p>
        </w:tc>
      </w:tr>
      <w:tr w:rsidR="00E77775" w:rsidRPr="00A518A6" w14:paraId="76CAE3A3" w14:textId="77777777" w:rsidTr="00093CED">
        <w:trPr>
          <w:trHeight w:val="380"/>
        </w:trPr>
        <w:tc>
          <w:tcPr>
            <w:tcW w:w="652" w:type="dxa"/>
            <w:vMerge/>
          </w:tcPr>
          <w:p w14:paraId="0E818C30" w14:textId="77777777" w:rsidR="00E77775" w:rsidRPr="00A518A6" w:rsidRDefault="00E77775" w:rsidP="00026418">
            <w:pPr>
              <w:rPr>
                <w:rFonts w:ascii="Arial" w:hAnsi="Arial" w:cs="Arial"/>
                <w:highlight w:val="yellow"/>
              </w:rPr>
            </w:pPr>
          </w:p>
        </w:tc>
        <w:tc>
          <w:tcPr>
            <w:tcW w:w="3738" w:type="dxa"/>
            <w:vMerge/>
          </w:tcPr>
          <w:p w14:paraId="1AEBC63C" w14:textId="77777777" w:rsidR="00E77775" w:rsidRPr="00A518A6" w:rsidRDefault="00E77775" w:rsidP="00026418">
            <w:pPr>
              <w:jc w:val="both"/>
              <w:rPr>
                <w:rFonts w:ascii="Arial" w:eastAsia="Times New Roman" w:hAnsi="Arial" w:cs="Arial"/>
                <w:highlight w:val="yellow"/>
                <w:lang w:eastAsia="en-GB"/>
              </w:rPr>
            </w:pPr>
          </w:p>
        </w:tc>
        <w:tc>
          <w:tcPr>
            <w:tcW w:w="2409" w:type="dxa"/>
            <w:vMerge/>
          </w:tcPr>
          <w:p w14:paraId="6220B97F" w14:textId="77777777" w:rsidR="00E77775" w:rsidRPr="00A518A6" w:rsidRDefault="00E77775" w:rsidP="00026418">
            <w:pPr>
              <w:jc w:val="center"/>
              <w:rPr>
                <w:rFonts w:ascii="Arial" w:hAnsi="Arial" w:cs="Arial"/>
                <w:highlight w:val="yellow"/>
              </w:rPr>
            </w:pPr>
          </w:p>
        </w:tc>
        <w:tc>
          <w:tcPr>
            <w:tcW w:w="2127" w:type="dxa"/>
            <w:vMerge/>
          </w:tcPr>
          <w:p w14:paraId="1C7924D7" w14:textId="77777777" w:rsidR="00E77775" w:rsidRPr="00A518A6" w:rsidRDefault="00E77775" w:rsidP="00026418">
            <w:pPr>
              <w:jc w:val="center"/>
              <w:rPr>
                <w:rFonts w:ascii="Arial" w:hAnsi="Arial" w:cs="Arial"/>
                <w:highlight w:val="yellow"/>
              </w:rPr>
            </w:pPr>
          </w:p>
        </w:tc>
        <w:tc>
          <w:tcPr>
            <w:tcW w:w="2268" w:type="dxa"/>
          </w:tcPr>
          <w:p w14:paraId="108B355B" w14:textId="77777777" w:rsidR="00E77775" w:rsidRPr="00895DFE" w:rsidRDefault="00E77775" w:rsidP="000A2F4B">
            <w:pPr>
              <w:jc w:val="center"/>
              <w:rPr>
                <w:rFonts w:ascii="Arial" w:hAnsi="Arial" w:cs="Arial"/>
              </w:rPr>
            </w:pPr>
            <w:r w:rsidRPr="00895DFE">
              <w:rPr>
                <w:rFonts w:ascii="Arial" w:hAnsi="Arial" w:cs="Arial"/>
              </w:rPr>
              <w:t>Financial Performance Report Q1 (Verbal Update)</w:t>
            </w:r>
          </w:p>
          <w:p w14:paraId="6E870E90" w14:textId="77777777" w:rsidR="00E77775" w:rsidRPr="00895DFE" w:rsidRDefault="00E77775" w:rsidP="00026418">
            <w:pPr>
              <w:jc w:val="center"/>
              <w:rPr>
                <w:rFonts w:ascii="Arial" w:hAnsi="Arial" w:cs="Arial"/>
              </w:rPr>
            </w:pPr>
          </w:p>
        </w:tc>
        <w:tc>
          <w:tcPr>
            <w:tcW w:w="2693" w:type="dxa"/>
            <w:vMerge/>
          </w:tcPr>
          <w:p w14:paraId="4E46AEEF" w14:textId="77777777" w:rsidR="00E77775" w:rsidRPr="00A518A6" w:rsidRDefault="00E77775" w:rsidP="00026418">
            <w:pPr>
              <w:jc w:val="center"/>
              <w:rPr>
                <w:rFonts w:ascii="Arial" w:hAnsi="Arial" w:cs="Arial"/>
                <w:highlight w:val="yellow"/>
              </w:rPr>
            </w:pPr>
          </w:p>
        </w:tc>
        <w:tc>
          <w:tcPr>
            <w:tcW w:w="2410" w:type="dxa"/>
            <w:vMerge/>
          </w:tcPr>
          <w:p w14:paraId="08B1F426" w14:textId="77777777" w:rsidR="00E77775" w:rsidRPr="00A518A6" w:rsidRDefault="00E77775" w:rsidP="00026418">
            <w:pPr>
              <w:jc w:val="center"/>
              <w:rPr>
                <w:rFonts w:ascii="Arial" w:hAnsi="Arial" w:cs="Arial"/>
                <w:color w:val="000000"/>
                <w:highlight w:val="yellow"/>
              </w:rPr>
            </w:pPr>
          </w:p>
        </w:tc>
        <w:tc>
          <w:tcPr>
            <w:tcW w:w="2693" w:type="dxa"/>
            <w:vMerge/>
          </w:tcPr>
          <w:p w14:paraId="2DF009CE" w14:textId="77777777" w:rsidR="00E77775" w:rsidRPr="00A518A6" w:rsidRDefault="00E77775" w:rsidP="00026418">
            <w:pPr>
              <w:pStyle w:val="Default"/>
              <w:jc w:val="center"/>
              <w:rPr>
                <w:sz w:val="22"/>
                <w:szCs w:val="22"/>
                <w:highlight w:val="yellow"/>
              </w:rPr>
            </w:pPr>
          </w:p>
        </w:tc>
        <w:tc>
          <w:tcPr>
            <w:tcW w:w="3827" w:type="dxa"/>
            <w:vMerge/>
            <w:shd w:val="clear" w:color="auto" w:fill="auto"/>
          </w:tcPr>
          <w:p w14:paraId="6CB4FFEC" w14:textId="77777777" w:rsidR="00E77775" w:rsidRPr="00A518A6" w:rsidRDefault="00E77775" w:rsidP="00026418">
            <w:pPr>
              <w:rPr>
                <w:rFonts w:ascii="Arial" w:hAnsi="Arial" w:cs="Arial"/>
                <w:highlight w:val="yellow"/>
              </w:rPr>
            </w:pPr>
          </w:p>
        </w:tc>
      </w:tr>
      <w:tr w:rsidR="00E77775" w:rsidRPr="00A518A6" w14:paraId="347FF59A" w14:textId="77777777" w:rsidTr="00BF0AC4">
        <w:trPr>
          <w:trHeight w:val="928"/>
        </w:trPr>
        <w:tc>
          <w:tcPr>
            <w:tcW w:w="652" w:type="dxa"/>
            <w:vMerge w:val="restart"/>
          </w:tcPr>
          <w:p w14:paraId="27BA2AB9" w14:textId="77777777" w:rsidR="00E77775" w:rsidRPr="00A518A6" w:rsidRDefault="00E77775" w:rsidP="00394102">
            <w:pPr>
              <w:rPr>
                <w:rFonts w:ascii="Arial" w:hAnsi="Arial" w:cs="Arial"/>
              </w:rPr>
            </w:pPr>
            <w:r w:rsidRPr="00A518A6">
              <w:rPr>
                <w:rFonts w:ascii="Arial" w:hAnsi="Arial" w:cs="Arial"/>
              </w:rPr>
              <w:t>1.5</w:t>
            </w:r>
          </w:p>
        </w:tc>
        <w:tc>
          <w:tcPr>
            <w:tcW w:w="3738" w:type="dxa"/>
            <w:vMerge w:val="restart"/>
          </w:tcPr>
          <w:p w14:paraId="3843290B" w14:textId="77777777" w:rsidR="00E77775" w:rsidRPr="00A518A6" w:rsidRDefault="00E77775" w:rsidP="00394102">
            <w:pPr>
              <w:jc w:val="both"/>
              <w:rPr>
                <w:rFonts w:ascii="Arial" w:eastAsia="Times New Roman" w:hAnsi="Arial" w:cs="Arial"/>
                <w:lang w:eastAsia="en-GB"/>
              </w:rPr>
            </w:pPr>
            <w:r w:rsidRPr="00A518A6">
              <w:rPr>
                <w:rFonts w:ascii="Arial" w:eastAsia="Times New Roman" w:hAnsi="Arial" w:cs="Arial"/>
                <w:lang w:eastAsia="en-GB"/>
              </w:rPr>
              <w:t>Consider and comment upon the Financial Strategy (Medium Term Financial Plan).</w:t>
            </w:r>
          </w:p>
          <w:p w14:paraId="720DF59B" w14:textId="77777777" w:rsidR="00E77775" w:rsidRPr="00A518A6" w:rsidRDefault="00E77775" w:rsidP="00394102">
            <w:pPr>
              <w:jc w:val="both"/>
              <w:rPr>
                <w:rFonts w:ascii="Arial" w:hAnsi="Arial" w:cs="Arial"/>
              </w:rPr>
            </w:pPr>
          </w:p>
        </w:tc>
        <w:tc>
          <w:tcPr>
            <w:tcW w:w="2409" w:type="dxa"/>
            <w:vMerge w:val="restart"/>
          </w:tcPr>
          <w:p w14:paraId="3E869E8F" w14:textId="4ECD1C58" w:rsidR="00E77775" w:rsidRPr="00A518A6" w:rsidRDefault="00E77775" w:rsidP="00394102">
            <w:pPr>
              <w:autoSpaceDE w:val="0"/>
              <w:autoSpaceDN w:val="0"/>
              <w:adjustRightInd w:val="0"/>
              <w:jc w:val="both"/>
              <w:rPr>
                <w:rFonts w:ascii="Arial" w:hAnsi="Arial" w:cs="Arial"/>
                <w:highlight w:val="yellow"/>
              </w:rPr>
            </w:pPr>
          </w:p>
        </w:tc>
        <w:tc>
          <w:tcPr>
            <w:tcW w:w="2127" w:type="dxa"/>
            <w:vMerge w:val="restart"/>
          </w:tcPr>
          <w:p w14:paraId="1223B229" w14:textId="00E7B429" w:rsidR="00E77775" w:rsidRPr="00A518A6" w:rsidRDefault="00E77775" w:rsidP="00394102">
            <w:pPr>
              <w:jc w:val="center"/>
              <w:rPr>
                <w:rFonts w:ascii="Arial" w:hAnsi="Arial" w:cs="Arial"/>
                <w:highlight w:val="yellow"/>
              </w:rPr>
            </w:pPr>
          </w:p>
        </w:tc>
        <w:tc>
          <w:tcPr>
            <w:tcW w:w="2268" w:type="dxa"/>
          </w:tcPr>
          <w:p w14:paraId="79D38F57" w14:textId="0E4B033D" w:rsidR="00E77775" w:rsidRPr="00A518A6" w:rsidRDefault="00E77775" w:rsidP="00394102">
            <w:pPr>
              <w:jc w:val="center"/>
              <w:rPr>
                <w:rFonts w:ascii="Arial" w:hAnsi="Arial" w:cs="Arial"/>
                <w:highlight w:val="yellow"/>
              </w:rPr>
            </w:pPr>
            <w:r w:rsidRPr="00D51F6B">
              <w:rPr>
                <w:rFonts w:ascii="Arial" w:hAnsi="Arial" w:cs="Arial"/>
              </w:rPr>
              <w:t>MTFP and Budget Setting Timetable</w:t>
            </w:r>
          </w:p>
        </w:tc>
        <w:tc>
          <w:tcPr>
            <w:tcW w:w="2693" w:type="dxa"/>
            <w:vMerge w:val="restart"/>
          </w:tcPr>
          <w:p w14:paraId="5971471C" w14:textId="708DC418" w:rsidR="00E77775" w:rsidRPr="00A518A6" w:rsidRDefault="00E77775" w:rsidP="00394102">
            <w:pPr>
              <w:jc w:val="center"/>
              <w:rPr>
                <w:rFonts w:ascii="Arial" w:hAnsi="Arial" w:cs="Arial"/>
                <w:color w:val="000000"/>
                <w:highlight w:val="yellow"/>
              </w:rPr>
            </w:pPr>
          </w:p>
        </w:tc>
        <w:tc>
          <w:tcPr>
            <w:tcW w:w="2410" w:type="dxa"/>
            <w:vMerge w:val="restart"/>
          </w:tcPr>
          <w:p w14:paraId="442EEBA6" w14:textId="288E70BB" w:rsidR="00E77775" w:rsidRPr="00A518A6" w:rsidRDefault="00E77775" w:rsidP="00394102">
            <w:pPr>
              <w:jc w:val="center"/>
              <w:rPr>
                <w:rFonts w:ascii="Arial" w:hAnsi="Arial" w:cs="Arial"/>
                <w:highlight w:val="yellow"/>
              </w:rPr>
            </w:pPr>
          </w:p>
        </w:tc>
        <w:tc>
          <w:tcPr>
            <w:tcW w:w="2693" w:type="dxa"/>
          </w:tcPr>
          <w:p w14:paraId="571320A3" w14:textId="4D17EB97" w:rsidR="00E77775" w:rsidRPr="00A518A6" w:rsidRDefault="00E77775" w:rsidP="00394102">
            <w:pPr>
              <w:jc w:val="center"/>
              <w:rPr>
                <w:rFonts w:ascii="Arial" w:hAnsi="Arial" w:cs="Arial"/>
                <w:highlight w:val="yellow"/>
              </w:rPr>
            </w:pPr>
            <w:r w:rsidRPr="00895DFE">
              <w:rPr>
                <w:rFonts w:ascii="Arial" w:hAnsi="Arial" w:cs="Arial"/>
              </w:rPr>
              <w:t>Financial Performance Report Q</w:t>
            </w:r>
            <w:r>
              <w:rPr>
                <w:rFonts w:ascii="Arial" w:hAnsi="Arial" w:cs="Arial"/>
              </w:rPr>
              <w:t>3</w:t>
            </w:r>
          </w:p>
        </w:tc>
        <w:tc>
          <w:tcPr>
            <w:tcW w:w="3827" w:type="dxa"/>
            <w:vMerge w:val="restart"/>
            <w:shd w:val="clear" w:color="auto" w:fill="auto"/>
          </w:tcPr>
          <w:p w14:paraId="5C7FF8FD" w14:textId="77777777" w:rsidR="00E77775" w:rsidRPr="00A518A6" w:rsidRDefault="00E77775" w:rsidP="00394102">
            <w:pPr>
              <w:jc w:val="center"/>
              <w:rPr>
                <w:rFonts w:ascii="Arial" w:hAnsi="Arial" w:cs="Arial"/>
                <w:highlight w:val="yellow"/>
              </w:rPr>
            </w:pPr>
          </w:p>
        </w:tc>
      </w:tr>
      <w:tr w:rsidR="00E77775" w:rsidRPr="00A518A6" w14:paraId="0E3C597A" w14:textId="77777777" w:rsidTr="00895DFE">
        <w:trPr>
          <w:trHeight w:val="445"/>
        </w:trPr>
        <w:tc>
          <w:tcPr>
            <w:tcW w:w="652" w:type="dxa"/>
            <w:vMerge/>
          </w:tcPr>
          <w:p w14:paraId="0EBFB734" w14:textId="77777777" w:rsidR="00E77775" w:rsidRPr="00A518A6" w:rsidRDefault="00E77775" w:rsidP="00394102">
            <w:pPr>
              <w:rPr>
                <w:rFonts w:ascii="Arial" w:hAnsi="Arial" w:cs="Arial"/>
              </w:rPr>
            </w:pPr>
          </w:p>
        </w:tc>
        <w:tc>
          <w:tcPr>
            <w:tcW w:w="3738" w:type="dxa"/>
            <w:vMerge/>
          </w:tcPr>
          <w:p w14:paraId="6BE40B29" w14:textId="77777777" w:rsidR="00E77775" w:rsidRPr="00A518A6" w:rsidRDefault="00E77775" w:rsidP="00394102">
            <w:pPr>
              <w:jc w:val="both"/>
              <w:rPr>
                <w:rFonts w:ascii="Arial" w:eastAsia="Times New Roman" w:hAnsi="Arial" w:cs="Arial"/>
                <w:lang w:eastAsia="en-GB"/>
              </w:rPr>
            </w:pPr>
          </w:p>
        </w:tc>
        <w:tc>
          <w:tcPr>
            <w:tcW w:w="2409" w:type="dxa"/>
            <w:vMerge/>
          </w:tcPr>
          <w:p w14:paraId="0C62FAC0" w14:textId="040628E0" w:rsidR="00E77775" w:rsidRPr="00A518A6" w:rsidRDefault="00E77775" w:rsidP="00394102">
            <w:pPr>
              <w:jc w:val="center"/>
              <w:rPr>
                <w:rFonts w:ascii="Arial" w:hAnsi="Arial" w:cs="Arial"/>
                <w:highlight w:val="yellow"/>
              </w:rPr>
            </w:pPr>
          </w:p>
        </w:tc>
        <w:tc>
          <w:tcPr>
            <w:tcW w:w="2127" w:type="dxa"/>
            <w:vMerge/>
          </w:tcPr>
          <w:p w14:paraId="230CCCD7" w14:textId="77777777" w:rsidR="00E77775" w:rsidRPr="00A518A6" w:rsidRDefault="00E77775" w:rsidP="00394102">
            <w:pPr>
              <w:jc w:val="center"/>
              <w:rPr>
                <w:rFonts w:ascii="Arial" w:hAnsi="Arial" w:cs="Arial"/>
                <w:highlight w:val="yellow"/>
              </w:rPr>
            </w:pPr>
          </w:p>
        </w:tc>
        <w:tc>
          <w:tcPr>
            <w:tcW w:w="2268" w:type="dxa"/>
          </w:tcPr>
          <w:p w14:paraId="4C3A6287" w14:textId="2DC53369" w:rsidR="00E77775" w:rsidRPr="00A518A6" w:rsidRDefault="00E77775" w:rsidP="00394102">
            <w:pPr>
              <w:jc w:val="center"/>
              <w:rPr>
                <w:rFonts w:ascii="Arial" w:hAnsi="Arial" w:cs="Arial"/>
                <w:highlight w:val="yellow"/>
              </w:rPr>
            </w:pPr>
            <w:r w:rsidRPr="00850707">
              <w:rPr>
                <w:rFonts w:ascii="Arial" w:hAnsi="Arial" w:cs="Arial"/>
              </w:rPr>
              <w:t>End of Year Financial Performance Report</w:t>
            </w:r>
          </w:p>
        </w:tc>
        <w:tc>
          <w:tcPr>
            <w:tcW w:w="2693" w:type="dxa"/>
            <w:vMerge/>
          </w:tcPr>
          <w:p w14:paraId="4DA17168" w14:textId="77777777" w:rsidR="00E77775" w:rsidRPr="00A518A6" w:rsidRDefault="00E77775" w:rsidP="00394102">
            <w:pPr>
              <w:jc w:val="center"/>
              <w:rPr>
                <w:rFonts w:ascii="Arial" w:hAnsi="Arial" w:cs="Arial"/>
                <w:highlight w:val="yellow"/>
              </w:rPr>
            </w:pPr>
          </w:p>
        </w:tc>
        <w:tc>
          <w:tcPr>
            <w:tcW w:w="2410" w:type="dxa"/>
            <w:vMerge/>
          </w:tcPr>
          <w:p w14:paraId="76E2B985" w14:textId="7B876D87" w:rsidR="00E77775" w:rsidRPr="00A518A6" w:rsidRDefault="00E77775" w:rsidP="00394102">
            <w:pPr>
              <w:jc w:val="center"/>
              <w:rPr>
                <w:rFonts w:ascii="Arial" w:hAnsi="Arial" w:cs="Arial"/>
                <w:highlight w:val="yellow"/>
              </w:rPr>
            </w:pPr>
          </w:p>
        </w:tc>
        <w:tc>
          <w:tcPr>
            <w:tcW w:w="2693" w:type="dxa"/>
            <w:vMerge w:val="restart"/>
          </w:tcPr>
          <w:p w14:paraId="72F41368" w14:textId="49199DDB" w:rsidR="00E77775" w:rsidRPr="00051DCC" w:rsidRDefault="00E77775" w:rsidP="00394102">
            <w:pPr>
              <w:jc w:val="center"/>
              <w:rPr>
                <w:rFonts w:ascii="Arial" w:hAnsi="Arial" w:cs="Arial"/>
                <w:highlight w:val="yellow"/>
              </w:rPr>
            </w:pPr>
            <w:r w:rsidRPr="00051DCC">
              <w:rPr>
                <w:rFonts w:ascii="Arial" w:hAnsi="Arial" w:cs="Arial"/>
              </w:rPr>
              <w:t>Budget Setting Verbal Update</w:t>
            </w:r>
          </w:p>
        </w:tc>
        <w:tc>
          <w:tcPr>
            <w:tcW w:w="3827" w:type="dxa"/>
            <w:vMerge/>
            <w:shd w:val="clear" w:color="auto" w:fill="auto"/>
          </w:tcPr>
          <w:p w14:paraId="51D5B2E2" w14:textId="77777777" w:rsidR="00E77775" w:rsidRPr="00A518A6" w:rsidRDefault="00E77775" w:rsidP="00394102">
            <w:pPr>
              <w:jc w:val="center"/>
              <w:rPr>
                <w:rFonts w:ascii="Arial" w:hAnsi="Arial" w:cs="Arial"/>
                <w:highlight w:val="yellow"/>
              </w:rPr>
            </w:pPr>
          </w:p>
        </w:tc>
      </w:tr>
      <w:tr w:rsidR="00E77775" w:rsidRPr="00A518A6" w14:paraId="53B573D2" w14:textId="77777777" w:rsidTr="00093CED">
        <w:trPr>
          <w:trHeight w:val="445"/>
        </w:trPr>
        <w:tc>
          <w:tcPr>
            <w:tcW w:w="652" w:type="dxa"/>
            <w:vMerge/>
          </w:tcPr>
          <w:p w14:paraId="7F77AE7E" w14:textId="77777777" w:rsidR="00E77775" w:rsidRPr="00A518A6" w:rsidRDefault="00E77775" w:rsidP="00394102">
            <w:pPr>
              <w:rPr>
                <w:rFonts w:ascii="Arial" w:hAnsi="Arial" w:cs="Arial"/>
              </w:rPr>
            </w:pPr>
          </w:p>
        </w:tc>
        <w:tc>
          <w:tcPr>
            <w:tcW w:w="3738" w:type="dxa"/>
            <w:vMerge/>
          </w:tcPr>
          <w:p w14:paraId="2D6E08FE" w14:textId="77777777" w:rsidR="00E77775" w:rsidRPr="00A518A6" w:rsidRDefault="00E77775" w:rsidP="00394102">
            <w:pPr>
              <w:jc w:val="both"/>
              <w:rPr>
                <w:rFonts w:ascii="Arial" w:eastAsia="Times New Roman" w:hAnsi="Arial" w:cs="Arial"/>
                <w:lang w:eastAsia="en-GB"/>
              </w:rPr>
            </w:pPr>
          </w:p>
        </w:tc>
        <w:tc>
          <w:tcPr>
            <w:tcW w:w="2409" w:type="dxa"/>
            <w:vMerge/>
          </w:tcPr>
          <w:p w14:paraId="715BBD6E" w14:textId="77777777" w:rsidR="00E77775" w:rsidRPr="00A518A6" w:rsidRDefault="00E77775" w:rsidP="00394102">
            <w:pPr>
              <w:jc w:val="center"/>
              <w:rPr>
                <w:rFonts w:ascii="Arial" w:hAnsi="Arial" w:cs="Arial"/>
                <w:highlight w:val="yellow"/>
              </w:rPr>
            </w:pPr>
          </w:p>
        </w:tc>
        <w:tc>
          <w:tcPr>
            <w:tcW w:w="2127" w:type="dxa"/>
            <w:vMerge/>
          </w:tcPr>
          <w:p w14:paraId="677F17E6" w14:textId="77777777" w:rsidR="00E77775" w:rsidRPr="00A518A6" w:rsidRDefault="00E77775" w:rsidP="00394102">
            <w:pPr>
              <w:jc w:val="center"/>
              <w:rPr>
                <w:rFonts w:ascii="Arial" w:hAnsi="Arial" w:cs="Arial"/>
                <w:highlight w:val="yellow"/>
              </w:rPr>
            </w:pPr>
          </w:p>
        </w:tc>
        <w:tc>
          <w:tcPr>
            <w:tcW w:w="2268" w:type="dxa"/>
          </w:tcPr>
          <w:p w14:paraId="5BC44A6B" w14:textId="77777777" w:rsidR="00E77775" w:rsidRPr="00895DFE" w:rsidRDefault="00E77775" w:rsidP="000A2F4B">
            <w:pPr>
              <w:jc w:val="center"/>
              <w:rPr>
                <w:rFonts w:ascii="Arial" w:hAnsi="Arial" w:cs="Arial"/>
              </w:rPr>
            </w:pPr>
            <w:r w:rsidRPr="00895DFE">
              <w:rPr>
                <w:rFonts w:ascii="Arial" w:hAnsi="Arial" w:cs="Arial"/>
              </w:rPr>
              <w:t>Financial Performance Report Q1 (Verbal Update)</w:t>
            </w:r>
          </w:p>
          <w:p w14:paraId="11C4C4F9" w14:textId="77777777" w:rsidR="00E77775" w:rsidRPr="00850707" w:rsidRDefault="00E77775" w:rsidP="00394102">
            <w:pPr>
              <w:jc w:val="center"/>
              <w:rPr>
                <w:rFonts w:ascii="Arial" w:hAnsi="Arial" w:cs="Arial"/>
              </w:rPr>
            </w:pPr>
          </w:p>
        </w:tc>
        <w:tc>
          <w:tcPr>
            <w:tcW w:w="2693" w:type="dxa"/>
            <w:vMerge/>
          </w:tcPr>
          <w:p w14:paraId="44C545F2" w14:textId="77777777" w:rsidR="00E77775" w:rsidRPr="00A518A6" w:rsidRDefault="00E77775" w:rsidP="00394102">
            <w:pPr>
              <w:jc w:val="center"/>
              <w:rPr>
                <w:rFonts w:ascii="Arial" w:hAnsi="Arial" w:cs="Arial"/>
                <w:highlight w:val="yellow"/>
              </w:rPr>
            </w:pPr>
          </w:p>
        </w:tc>
        <w:tc>
          <w:tcPr>
            <w:tcW w:w="2410" w:type="dxa"/>
            <w:vMerge/>
          </w:tcPr>
          <w:p w14:paraId="5F192550" w14:textId="77777777" w:rsidR="00E77775" w:rsidRPr="00A518A6" w:rsidRDefault="00E77775" w:rsidP="00394102">
            <w:pPr>
              <w:jc w:val="center"/>
              <w:rPr>
                <w:rFonts w:ascii="Arial" w:hAnsi="Arial" w:cs="Arial"/>
                <w:highlight w:val="yellow"/>
              </w:rPr>
            </w:pPr>
          </w:p>
        </w:tc>
        <w:tc>
          <w:tcPr>
            <w:tcW w:w="2693" w:type="dxa"/>
            <w:vMerge/>
          </w:tcPr>
          <w:p w14:paraId="62B94414" w14:textId="77777777" w:rsidR="00E77775" w:rsidRPr="00A518A6" w:rsidRDefault="00E77775" w:rsidP="00394102">
            <w:pPr>
              <w:jc w:val="center"/>
              <w:rPr>
                <w:rFonts w:ascii="Arial" w:hAnsi="Arial" w:cs="Arial"/>
                <w:highlight w:val="yellow"/>
              </w:rPr>
            </w:pPr>
          </w:p>
        </w:tc>
        <w:tc>
          <w:tcPr>
            <w:tcW w:w="3827" w:type="dxa"/>
            <w:vMerge/>
            <w:shd w:val="clear" w:color="auto" w:fill="auto"/>
          </w:tcPr>
          <w:p w14:paraId="7875A12F" w14:textId="77777777" w:rsidR="00E77775" w:rsidRPr="00A518A6" w:rsidRDefault="00E77775" w:rsidP="00394102">
            <w:pPr>
              <w:jc w:val="center"/>
              <w:rPr>
                <w:rFonts w:ascii="Arial" w:hAnsi="Arial" w:cs="Arial"/>
                <w:highlight w:val="yellow"/>
              </w:rPr>
            </w:pPr>
          </w:p>
        </w:tc>
      </w:tr>
      <w:tr w:rsidR="000A2F4B" w:rsidRPr="00A518A6" w14:paraId="3B513A60" w14:textId="77777777" w:rsidTr="00093CED">
        <w:trPr>
          <w:trHeight w:val="562"/>
        </w:trPr>
        <w:tc>
          <w:tcPr>
            <w:tcW w:w="652" w:type="dxa"/>
            <w:vMerge w:val="restart"/>
          </w:tcPr>
          <w:p w14:paraId="33CB16CB" w14:textId="77777777" w:rsidR="000A2F4B" w:rsidRPr="00A518A6" w:rsidRDefault="000A2F4B" w:rsidP="000A2F4B">
            <w:pPr>
              <w:rPr>
                <w:rFonts w:ascii="Arial" w:hAnsi="Arial" w:cs="Arial"/>
              </w:rPr>
            </w:pPr>
            <w:r w:rsidRPr="00A518A6">
              <w:rPr>
                <w:rFonts w:ascii="Arial" w:hAnsi="Arial" w:cs="Arial"/>
              </w:rPr>
              <w:t>1.6</w:t>
            </w:r>
          </w:p>
        </w:tc>
        <w:tc>
          <w:tcPr>
            <w:tcW w:w="3738" w:type="dxa"/>
            <w:vMerge w:val="restart"/>
          </w:tcPr>
          <w:p w14:paraId="330065AC" w14:textId="77777777" w:rsidR="000A2F4B" w:rsidRPr="00A518A6" w:rsidRDefault="000A2F4B" w:rsidP="000A2F4B">
            <w:pPr>
              <w:jc w:val="both"/>
              <w:rPr>
                <w:rFonts w:ascii="Arial" w:eastAsia="Times New Roman" w:hAnsi="Arial" w:cs="Arial"/>
                <w:lang w:eastAsia="en-GB"/>
              </w:rPr>
            </w:pPr>
            <w:r w:rsidRPr="00A518A6">
              <w:rPr>
                <w:rFonts w:ascii="Arial" w:eastAsia="Times New Roman" w:hAnsi="Arial" w:cs="Arial"/>
                <w:lang w:eastAsia="en-GB"/>
              </w:rPr>
              <w:t>Consider and comment upon any policy or strategy regarding loans, investments or borrowing.</w:t>
            </w:r>
          </w:p>
          <w:p w14:paraId="6825162C" w14:textId="77777777" w:rsidR="000A2F4B" w:rsidRPr="00A518A6" w:rsidRDefault="000A2F4B" w:rsidP="000A2F4B">
            <w:pPr>
              <w:jc w:val="both"/>
              <w:rPr>
                <w:rFonts w:ascii="Arial" w:hAnsi="Arial" w:cs="Arial"/>
              </w:rPr>
            </w:pPr>
          </w:p>
        </w:tc>
        <w:tc>
          <w:tcPr>
            <w:tcW w:w="2409" w:type="dxa"/>
            <w:vMerge w:val="restart"/>
          </w:tcPr>
          <w:p w14:paraId="04533D79" w14:textId="02DA5F2D" w:rsidR="000A2F4B" w:rsidRPr="00A518A6" w:rsidRDefault="000A2F4B" w:rsidP="000A2F4B">
            <w:pPr>
              <w:jc w:val="center"/>
              <w:rPr>
                <w:rFonts w:ascii="Arial" w:hAnsi="Arial" w:cs="Arial"/>
                <w:highlight w:val="yellow"/>
              </w:rPr>
            </w:pPr>
          </w:p>
        </w:tc>
        <w:tc>
          <w:tcPr>
            <w:tcW w:w="2127" w:type="dxa"/>
            <w:vMerge w:val="restart"/>
          </w:tcPr>
          <w:p w14:paraId="0C99A2BB" w14:textId="77777777" w:rsidR="000A2F4B" w:rsidRPr="00A518A6" w:rsidRDefault="000A2F4B" w:rsidP="000A2F4B">
            <w:pPr>
              <w:jc w:val="center"/>
              <w:rPr>
                <w:rFonts w:ascii="Arial" w:hAnsi="Arial" w:cs="Arial"/>
                <w:highlight w:val="yellow"/>
              </w:rPr>
            </w:pPr>
          </w:p>
        </w:tc>
        <w:tc>
          <w:tcPr>
            <w:tcW w:w="2268" w:type="dxa"/>
            <w:vMerge w:val="restart"/>
          </w:tcPr>
          <w:p w14:paraId="68D9AFB9" w14:textId="0E8203D0" w:rsidR="000A2F4B" w:rsidRPr="00A518A6" w:rsidRDefault="000A2F4B" w:rsidP="000A2F4B">
            <w:pPr>
              <w:jc w:val="center"/>
              <w:rPr>
                <w:rFonts w:ascii="Arial" w:hAnsi="Arial" w:cs="Arial"/>
                <w:highlight w:val="yellow"/>
              </w:rPr>
            </w:pPr>
            <w:r w:rsidRPr="00D51F6B">
              <w:rPr>
                <w:rFonts w:ascii="Arial" w:hAnsi="Arial" w:cs="Arial"/>
              </w:rPr>
              <w:t>TM Year End Report</w:t>
            </w:r>
          </w:p>
        </w:tc>
        <w:tc>
          <w:tcPr>
            <w:tcW w:w="2693" w:type="dxa"/>
          </w:tcPr>
          <w:p w14:paraId="6D2868BD" w14:textId="52644390" w:rsidR="000A2F4B" w:rsidRPr="000A2F4B" w:rsidRDefault="000A2F4B" w:rsidP="000A2F4B">
            <w:pPr>
              <w:jc w:val="center"/>
              <w:rPr>
                <w:rFonts w:ascii="Arial" w:hAnsi="Arial" w:cs="Arial"/>
              </w:rPr>
            </w:pPr>
            <w:r w:rsidRPr="000A2F4B">
              <w:rPr>
                <w:rFonts w:ascii="Arial" w:hAnsi="Arial" w:cs="Arial"/>
              </w:rPr>
              <w:t>TM 6 Month Update Report</w:t>
            </w:r>
            <w:r w:rsidRPr="000A2F4B">
              <w:rPr>
                <w:rFonts w:ascii="Arial" w:hAnsi="Arial" w:cs="Arial"/>
              </w:rPr>
              <w:t xml:space="preserve"> 2023/24</w:t>
            </w:r>
          </w:p>
          <w:p w14:paraId="20808D2B" w14:textId="3B1E5BE8" w:rsidR="000A2F4B" w:rsidRPr="000A2F4B" w:rsidRDefault="000A2F4B" w:rsidP="000A2F4B">
            <w:pPr>
              <w:jc w:val="center"/>
              <w:rPr>
                <w:rFonts w:ascii="Arial" w:hAnsi="Arial" w:cs="Arial"/>
              </w:rPr>
            </w:pPr>
          </w:p>
        </w:tc>
        <w:tc>
          <w:tcPr>
            <w:tcW w:w="2410" w:type="dxa"/>
          </w:tcPr>
          <w:p w14:paraId="19792380" w14:textId="1C2BA2D9" w:rsidR="000A2F4B" w:rsidRPr="00A518A6" w:rsidRDefault="000A2F4B" w:rsidP="000A2F4B">
            <w:pPr>
              <w:jc w:val="center"/>
              <w:rPr>
                <w:rFonts w:ascii="Arial" w:hAnsi="Arial" w:cs="Arial"/>
                <w:highlight w:val="yellow"/>
              </w:rPr>
            </w:pPr>
          </w:p>
        </w:tc>
        <w:tc>
          <w:tcPr>
            <w:tcW w:w="2693" w:type="dxa"/>
            <w:vMerge w:val="restart"/>
          </w:tcPr>
          <w:p w14:paraId="678E1E06" w14:textId="4B219EFF" w:rsidR="000A2F4B" w:rsidRPr="00A518A6" w:rsidRDefault="00051DCC" w:rsidP="000A2F4B">
            <w:pPr>
              <w:jc w:val="center"/>
              <w:rPr>
                <w:rFonts w:ascii="Arial" w:hAnsi="Arial" w:cs="Arial"/>
                <w:highlight w:val="yellow"/>
              </w:rPr>
            </w:pPr>
            <w:r w:rsidRPr="00051DCC">
              <w:rPr>
                <w:rFonts w:ascii="Arial" w:hAnsi="Arial" w:cs="Arial"/>
              </w:rPr>
              <w:t>Budget Setting Verbal Update</w:t>
            </w:r>
          </w:p>
          <w:p w14:paraId="57539515" w14:textId="77777777" w:rsidR="000A2F4B" w:rsidRPr="00A518A6" w:rsidRDefault="000A2F4B" w:rsidP="000A2F4B">
            <w:pPr>
              <w:jc w:val="center"/>
              <w:rPr>
                <w:rFonts w:ascii="Arial" w:hAnsi="Arial" w:cs="Arial"/>
                <w:highlight w:val="yellow"/>
              </w:rPr>
            </w:pPr>
          </w:p>
        </w:tc>
        <w:tc>
          <w:tcPr>
            <w:tcW w:w="3827" w:type="dxa"/>
            <w:vMerge w:val="restart"/>
          </w:tcPr>
          <w:p w14:paraId="40133125" w14:textId="77777777" w:rsidR="000A2F4B" w:rsidRPr="00A518A6" w:rsidRDefault="000A2F4B" w:rsidP="000A2F4B">
            <w:pPr>
              <w:rPr>
                <w:rFonts w:ascii="Arial" w:hAnsi="Arial" w:cs="Arial"/>
                <w:highlight w:val="yellow"/>
              </w:rPr>
            </w:pPr>
          </w:p>
        </w:tc>
      </w:tr>
      <w:tr w:rsidR="000A2F4B" w:rsidRPr="00A518A6" w14:paraId="6270E52D" w14:textId="77777777" w:rsidTr="00093CED">
        <w:trPr>
          <w:trHeight w:val="768"/>
        </w:trPr>
        <w:tc>
          <w:tcPr>
            <w:tcW w:w="652" w:type="dxa"/>
            <w:vMerge/>
            <w:tcBorders>
              <w:bottom w:val="single" w:sz="4" w:space="0" w:color="auto"/>
            </w:tcBorders>
          </w:tcPr>
          <w:p w14:paraId="363937DD" w14:textId="77777777" w:rsidR="000A2F4B" w:rsidRPr="00A518A6" w:rsidRDefault="000A2F4B" w:rsidP="000A2F4B">
            <w:pPr>
              <w:rPr>
                <w:rFonts w:ascii="Arial" w:hAnsi="Arial" w:cs="Arial"/>
              </w:rPr>
            </w:pPr>
          </w:p>
        </w:tc>
        <w:tc>
          <w:tcPr>
            <w:tcW w:w="3738" w:type="dxa"/>
            <w:vMerge/>
            <w:tcBorders>
              <w:bottom w:val="single" w:sz="4" w:space="0" w:color="auto"/>
            </w:tcBorders>
          </w:tcPr>
          <w:p w14:paraId="4C20DB99" w14:textId="77777777" w:rsidR="000A2F4B" w:rsidRPr="00A518A6" w:rsidRDefault="000A2F4B" w:rsidP="000A2F4B">
            <w:pPr>
              <w:jc w:val="both"/>
              <w:rPr>
                <w:rFonts w:ascii="Arial" w:hAnsi="Arial" w:cs="Arial"/>
              </w:rPr>
            </w:pPr>
          </w:p>
        </w:tc>
        <w:tc>
          <w:tcPr>
            <w:tcW w:w="2409" w:type="dxa"/>
            <w:vMerge/>
            <w:tcBorders>
              <w:bottom w:val="single" w:sz="4" w:space="0" w:color="auto"/>
            </w:tcBorders>
          </w:tcPr>
          <w:p w14:paraId="6286FA32" w14:textId="77777777" w:rsidR="000A2F4B" w:rsidRPr="00A518A6" w:rsidRDefault="000A2F4B" w:rsidP="000A2F4B">
            <w:pPr>
              <w:jc w:val="center"/>
              <w:rPr>
                <w:rFonts w:ascii="Arial" w:hAnsi="Arial" w:cs="Arial"/>
                <w:highlight w:val="yellow"/>
              </w:rPr>
            </w:pPr>
          </w:p>
        </w:tc>
        <w:tc>
          <w:tcPr>
            <w:tcW w:w="2127" w:type="dxa"/>
            <w:vMerge/>
            <w:tcBorders>
              <w:bottom w:val="single" w:sz="4" w:space="0" w:color="auto"/>
            </w:tcBorders>
          </w:tcPr>
          <w:p w14:paraId="34FC64C8" w14:textId="77777777" w:rsidR="000A2F4B" w:rsidRPr="00A518A6" w:rsidRDefault="000A2F4B" w:rsidP="000A2F4B">
            <w:pPr>
              <w:jc w:val="center"/>
              <w:rPr>
                <w:rFonts w:ascii="Arial" w:hAnsi="Arial" w:cs="Arial"/>
                <w:highlight w:val="yellow"/>
              </w:rPr>
            </w:pPr>
          </w:p>
        </w:tc>
        <w:tc>
          <w:tcPr>
            <w:tcW w:w="2268" w:type="dxa"/>
            <w:vMerge/>
            <w:tcBorders>
              <w:bottom w:val="single" w:sz="4" w:space="0" w:color="auto"/>
            </w:tcBorders>
          </w:tcPr>
          <w:p w14:paraId="31B42F55" w14:textId="7D049CB2" w:rsidR="000A2F4B" w:rsidRPr="00A518A6" w:rsidRDefault="000A2F4B" w:rsidP="000A2F4B">
            <w:pPr>
              <w:jc w:val="center"/>
              <w:rPr>
                <w:rFonts w:ascii="Arial" w:hAnsi="Arial" w:cs="Arial"/>
                <w:highlight w:val="yellow"/>
              </w:rPr>
            </w:pPr>
          </w:p>
        </w:tc>
        <w:tc>
          <w:tcPr>
            <w:tcW w:w="2693" w:type="dxa"/>
            <w:tcBorders>
              <w:bottom w:val="single" w:sz="4" w:space="0" w:color="auto"/>
            </w:tcBorders>
          </w:tcPr>
          <w:p w14:paraId="6B173965" w14:textId="2EAFC24F" w:rsidR="000A2F4B" w:rsidRPr="000A2F4B" w:rsidRDefault="000A2F4B" w:rsidP="000A2F4B">
            <w:pPr>
              <w:jc w:val="center"/>
              <w:rPr>
                <w:rFonts w:ascii="Arial" w:hAnsi="Arial" w:cs="Arial"/>
              </w:rPr>
            </w:pPr>
            <w:r w:rsidRPr="000A2F4B">
              <w:rPr>
                <w:rFonts w:ascii="Arial" w:hAnsi="Arial" w:cs="Arial"/>
              </w:rPr>
              <w:t>TM Strategy 2</w:t>
            </w:r>
            <w:r w:rsidRPr="000A2F4B">
              <w:rPr>
                <w:rFonts w:ascii="Arial" w:hAnsi="Arial" w:cs="Arial"/>
              </w:rPr>
              <w:t>0</w:t>
            </w:r>
            <w:r w:rsidRPr="000A2F4B">
              <w:rPr>
                <w:rFonts w:ascii="Arial" w:hAnsi="Arial" w:cs="Arial"/>
              </w:rPr>
              <w:t>24</w:t>
            </w:r>
            <w:r w:rsidRPr="000A2F4B">
              <w:rPr>
                <w:rFonts w:ascii="Arial" w:hAnsi="Arial" w:cs="Arial"/>
              </w:rPr>
              <w:t>/25</w:t>
            </w:r>
          </w:p>
        </w:tc>
        <w:tc>
          <w:tcPr>
            <w:tcW w:w="2410" w:type="dxa"/>
            <w:tcBorders>
              <w:bottom w:val="single" w:sz="4" w:space="0" w:color="auto"/>
            </w:tcBorders>
          </w:tcPr>
          <w:p w14:paraId="68889B8E" w14:textId="475DBFB2" w:rsidR="000A2F4B" w:rsidRPr="00A518A6" w:rsidRDefault="000A2F4B" w:rsidP="000A2F4B">
            <w:pPr>
              <w:jc w:val="center"/>
              <w:rPr>
                <w:rFonts w:ascii="Arial" w:hAnsi="Arial" w:cs="Arial"/>
                <w:highlight w:val="yellow"/>
              </w:rPr>
            </w:pPr>
          </w:p>
        </w:tc>
        <w:tc>
          <w:tcPr>
            <w:tcW w:w="2693" w:type="dxa"/>
            <w:vMerge/>
            <w:tcBorders>
              <w:bottom w:val="single" w:sz="4" w:space="0" w:color="auto"/>
            </w:tcBorders>
          </w:tcPr>
          <w:p w14:paraId="5BC481F5" w14:textId="77777777" w:rsidR="000A2F4B" w:rsidRPr="00A518A6" w:rsidRDefault="000A2F4B" w:rsidP="000A2F4B">
            <w:pPr>
              <w:jc w:val="center"/>
              <w:rPr>
                <w:rFonts w:ascii="Arial" w:hAnsi="Arial" w:cs="Arial"/>
                <w:highlight w:val="yellow"/>
              </w:rPr>
            </w:pPr>
          </w:p>
        </w:tc>
        <w:tc>
          <w:tcPr>
            <w:tcW w:w="3827" w:type="dxa"/>
            <w:vMerge/>
            <w:tcBorders>
              <w:bottom w:val="single" w:sz="4" w:space="0" w:color="auto"/>
            </w:tcBorders>
          </w:tcPr>
          <w:p w14:paraId="38C115DF" w14:textId="77777777" w:rsidR="000A2F4B" w:rsidRPr="00A518A6" w:rsidRDefault="000A2F4B" w:rsidP="000A2F4B">
            <w:pPr>
              <w:rPr>
                <w:rFonts w:ascii="Arial" w:hAnsi="Arial" w:cs="Arial"/>
                <w:highlight w:val="yellow"/>
              </w:rPr>
            </w:pPr>
          </w:p>
        </w:tc>
      </w:tr>
      <w:tr w:rsidR="000A2F4B" w:rsidRPr="00A518A6" w14:paraId="54082DE9" w14:textId="77777777" w:rsidTr="00C62A69">
        <w:tc>
          <w:tcPr>
            <w:tcW w:w="652" w:type="dxa"/>
            <w:shd w:val="clear" w:color="auto" w:fill="DBE5F1" w:themeFill="accent1" w:themeFillTint="33"/>
          </w:tcPr>
          <w:p w14:paraId="4C0DBA12" w14:textId="77777777" w:rsidR="000A2F4B" w:rsidRPr="00A518A6" w:rsidRDefault="000A2F4B" w:rsidP="000A2F4B">
            <w:pPr>
              <w:rPr>
                <w:rFonts w:ascii="Arial" w:hAnsi="Arial" w:cs="Arial"/>
                <w:b/>
              </w:rPr>
            </w:pPr>
            <w:r w:rsidRPr="00A518A6">
              <w:rPr>
                <w:rFonts w:ascii="Arial" w:hAnsi="Arial" w:cs="Arial"/>
                <w:b/>
              </w:rPr>
              <w:t>2.</w:t>
            </w:r>
          </w:p>
        </w:tc>
        <w:tc>
          <w:tcPr>
            <w:tcW w:w="22165" w:type="dxa"/>
            <w:gridSpan w:val="8"/>
            <w:shd w:val="clear" w:color="auto" w:fill="DBE5F1" w:themeFill="accent1" w:themeFillTint="33"/>
          </w:tcPr>
          <w:p w14:paraId="5E4339AB" w14:textId="272F272E" w:rsidR="000A2F4B" w:rsidRPr="00A518A6" w:rsidRDefault="000A2F4B" w:rsidP="000A2F4B">
            <w:pPr>
              <w:rPr>
                <w:rFonts w:ascii="Arial" w:hAnsi="Arial" w:cs="Arial"/>
                <w:b/>
              </w:rPr>
            </w:pPr>
            <w:r w:rsidRPr="00A518A6">
              <w:rPr>
                <w:rFonts w:ascii="Arial" w:hAnsi="Arial" w:cs="Arial"/>
                <w:b/>
              </w:rPr>
              <w:t>Governance, Risk and Control</w:t>
            </w:r>
          </w:p>
        </w:tc>
      </w:tr>
      <w:tr w:rsidR="000A2F4B" w:rsidRPr="00A518A6" w14:paraId="198F98E5" w14:textId="77777777" w:rsidTr="00093CED">
        <w:trPr>
          <w:trHeight w:val="414"/>
        </w:trPr>
        <w:tc>
          <w:tcPr>
            <w:tcW w:w="652" w:type="dxa"/>
          </w:tcPr>
          <w:p w14:paraId="4B056588" w14:textId="0ADCCA63" w:rsidR="000A2F4B" w:rsidRPr="00A518A6" w:rsidRDefault="000A2F4B" w:rsidP="000A2F4B">
            <w:pPr>
              <w:rPr>
                <w:rFonts w:ascii="Arial" w:hAnsi="Arial" w:cs="Arial"/>
              </w:rPr>
            </w:pPr>
            <w:r w:rsidRPr="00A518A6">
              <w:rPr>
                <w:rFonts w:ascii="Arial" w:hAnsi="Arial" w:cs="Arial"/>
              </w:rPr>
              <w:t>2.1</w:t>
            </w:r>
          </w:p>
        </w:tc>
        <w:tc>
          <w:tcPr>
            <w:tcW w:w="3738" w:type="dxa"/>
          </w:tcPr>
          <w:p w14:paraId="2914E009" w14:textId="5CA8EBE3" w:rsidR="000A2F4B" w:rsidRPr="00A518A6" w:rsidRDefault="000A2F4B" w:rsidP="000A2F4B">
            <w:pPr>
              <w:tabs>
                <w:tab w:val="center" w:pos="4513"/>
                <w:tab w:val="right" w:pos="9026"/>
              </w:tabs>
              <w:jc w:val="both"/>
              <w:rPr>
                <w:rFonts w:ascii="Arial" w:hAnsi="Arial" w:cs="Arial"/>
              </w:rPr>
            </w:pPr>
            <w:r w:rsidRPr="00A518A6">
              <w:rPr>
                <w:rFonts w:ascii="Arial" w:hAnsi="Arial" w:cs="Arial"/>
              </w:rPr>
              <w:t xml:space="preserve">Review and recommend approval of the joint annual governance statement prior to final approval and consider whether it properly reflects the governance, risk and control </w:t>
            </w:r>
            <w:r w:rsidRPr="00A518A6">
              <w:rPr>
                <w:rFonts w:ascii="Arial" w:hAnsi="Arial" w:cs="Arial"/>
              </w:rPr>
              <w:lastRenderedPageBreak/>
              <w:t xml:space="preserve">environment and supporting assurances and identify any actions required for improvement. </w:t>
            </w:r>
          </w:p>
        </w:tc>
        <w:tc>
          <w:tcPr>
            <w:tcW w:w="2409" w:type="dxa"/>
          </w:tcPr>
          <w:p w14:paraId="50D82129" w14:textId="11EAB1B7" w:rsidR="000A2F4B" w:rsidRPr="00A518A6" w:rsidRDefault="000A2F4B" w:rsidP="000A2F4B">
            <w:pPr>
              <w:jc w:val="center"/>
              <w:rPr>
                <w:rFonts w:ascii="Arial" w:hAnsi="Arial" w:cs="Arial"/>
                <w:highlight w:val="yellow"/>
              </w:rPr>
            </w:pPr>
          </w:p>
        </w:tc>
        <w:tc>
          <w:tcPr>
            <w:tcW w:w="2127" w:type="dxa"/>
          </w:tcPr>
          <w:p w14:paraId="69589203" w14:textId="376DEAA2" w:rsidR="000A2F4B" w:rsidRPr="00A518A6" w:rsidRDefault="000A2F4B" w:rsidP="000A2F4B">
            <w:pPr>
              <w:jc w:val="center"/>
              <w:rPr>
                <w:rFonts w:ascii="Arial" w:hAnsi="Arial" w:cs="Arial"/>
                <w:highlight w:val="yellow"/>
              </w:rPr>
            </w:pPr>
            <w:r w:rsidRPr="006B2745">
              <w:rPr>
                <w:rFonts w:ascii="Arial" w:hAnsi="Arial" w:cs="Arial"/>
              </w:rPr>
              <w:t>Joint Annual Governance Statement</w:t>
            </w:r>
            <w:r>
              <w:rPr>
                <w:rFonts w:ascii="Arial" w:hAnsi="Arial" w:cs="Arial"/>
              </w:rPr>
              <w:t xml:space="preserve"> 2023/24</w:t>
            </w:r>
          </w:p>
        </w:tc>
        <w:tc>
          <w:tcPr>
            <w:tcW w:w="2268" w:type="dxa"/>
          </w:tcPr>
          <w:p w14:paraId="0E7CFFC8" w14:textId="6BCB403C" w:rsidR="000A2F4B" w:rsidRPr="00A518A6" w:rsidRDefault="000A2F4B" w:rsidP="000A2F4B">
            <w:pPr>
              <w:jc w:val="center"/>
              <w:rPr>
                <w:rFonts w:ascii="Arial" w:hAnsi="Arial" w:cs="Arial"/>
                <w:highlight w:val="yellow"/>
              </w:rPr>
            </w:pPr>
          </w:p>
        </w:tc>
        <w:tc>
          <w:tcPr>
            <w:tcW w:w="2693" w:type="dxa"/>
          </w:tcPr>
          <w:p w14:paraId="11B25BE1" w14:textId="77777777" w:rsidR="000A2F4B" w:rsidRPr="00A518A6" w:rsidRDefault="000A2F4B" w:rsidP="000A2F4B">
            <w:pPr>
              <w:jc w:val="center"/>
              <w:rPr>
                <w:rFonts w:ascii="Arial" w:hAnsi="Arial" w:cs="Arial"/>
                <w:highlight w:val="yellow"/>
              </w:rPr>
            </w:pPr>
          </w:p>
        </w:tc>
        <w:tc>
          <w:tcPr>
            <w:tcW w:w="2410" w:type="dxa"/>
          </w:tcPr>
          <w:p w14:paraId="6C6D65FC" w14:textId="0641572C" w:rsidR="000A2F4B" w:rsidRPr="00A518A6" w:rsidRDefault="000A2F4B" w:rsidP="000A2F4B">
            <w:pPr>
              <w:jc w:val="center"/>
              <w:rPr>
                <w:rFonts w:ascii="Arial" w:hAnsi="Arial" w:cs="Arial"/>
                <w:highlight w:val="yellow"/>
              </w:rPr>
            </w:pPr>
          </w:p>
        </w:tc>
        <w:tc>
          <w:tcPr>
            <w:tcW w:w="2693" w:type="dxa"/>
          </w:tcPr>
          <w:p w14:paraId="3BEE5594" w14:textId="489291FD" w:rsidR="000A2F4B" w:rsidRPr="00A518A6" w:rsidRDefault="000A2F4B" w:rsidP="000A2F4B">
            <w:pPr>
              <w:jc w:val="center"/>
              <w:rPr>
                <w:rFonts w:ascii="Arial" w:hAnsi="Arial" w:cs="Arial"/>
                <w:highlight w:val="yellow"/>
              </w:rPr>
            </w:pPr>
          </w:p>
        </w:tc>
        <w:tc>
          <w:tcPr>
            <w:tcW w:w="3827" w:type="dxa"/>
          </w:tcPr>
          <w:p w14:paraId="1916C4FB" w14:textId="77777777" w:rsidR="000A2F4B" w:rsidRPr="00A518A6" w:rsidRDefault="000A2F4B" w:rsidP="000A2F4B">
            <w:pPr>
              <w:jc w:val="center"/>
              <w:rPr>
                <w:rFonts w:ascii="Arial" w:hAnsi="Arial" w:cs="Arial"/>
                <w:highlight w:val="yellow"/>
              </w:rPr>
            </w:pPr>
          </w:p>
        </w:tc>
      </w:tr>
      <w:tr w:rsidR="000A2F4B" w:rsidRPr="00A518A6" w14:paraId="73B5782F" w14:textId="77777777" w:rsidTr="00093CED">
        <w:trPr>
          <w:trHeight w:val="871"/>
        </w:trPr>
        <w:tc>
          <w:tcPr>
            <w:tcW w:w="652" w:type="dxa"/>
          </w:tcPr>
          <w:p w14:paraId="591C364D" w14:textId="4AC5AAA4" w:rsidR="000A2F4B" w:rsidRPr="00A518A6" w:rsidRDefault="000A2F4B" w:rsidP="000A2F4B">
            <w:pPr>
              <w:rPr>
                <w:rFonts w:ascii="Arial" w:hAnsi="Arial" w:cs="Arial"/>
              </w:rPr>
            </w:pPr>
            <w:r w:rsidRPr="00A518A6">
              <w:rPr>
                <w:rFonts w:ascii="Arial" w:hAnsi="Arial" w:cs="Arial"/>
              </w:rPr>
              <w:t>2.2</w:t>
            </w:r>
          </w:p>
        </w:tc>
        <w:tc>
          <w:tcPr>
            <w:tcW w:w="3738" w:type="dxa"/>
          </w:tcPr>
          <w:p w14:paraId="3F8D1B48" w14:textId="77777777" w:rsidR="000A2F4B" w:rsidRPr="00A518A6" w:rsidRDefault="000A2F4B" w:rsidP="000A2F4B">
            <w:pPr>
              <w:jc w:val="both"/>
              <w:rPr>
                <w:rFonts w:ascii="Arial" w:eastAsia="Times New Roman" w:hAnsi="Arial" w:cs="Arial"/>
                <w:lang w:eastAsia="en-GB"/>
              </w:rPr>
            </w:pPr>
            <w:r w:rsidRPr="00A518A6">
              <w:rPr>
                <w:rFonts w:ascii="Arial" w:eastAsia="Times New Roman" w:hAnsi="Arial" w:cs="Arial"/>
                <w:lang w:eastAsia="en-GB"/>
              </w:rPr>
              <w:t>Recommend approval of any Code of Corporate Governance for the Force or the OPCC.</w:t>
            </w:r>
          </w:p>
          <w:p w14:paraId="2A5BFCA5" w14:textId="48DC1E8E" w:rsidR="000A2F4B" w:rsidRPr="00A518A6" w:rsidRDefault="000A2F4B" w:rsidP="000A2F4B">
            <w:pPr>
              <w:jc w:val="both"/>
              <w:rPr>
                <w:rFonts w:ascii="Arial" w:eastAsia="Times New Roman" w:hAnsi="Arial" w:cs="Arial"/>
                <w:lang w:eastAsia="en-GB"/>
              </w:rPr>
            </w:pPr>
          </w:p>
        </w:tc>
        <w:tc>
          <w:tcPr>
            <w:tcW w:w="2409" w:type="dxa"/>
          </w:tcPr>
          <w:p w14:paraId="3D2FF679" w14:textId="77777777" w:rsidR="000A2F4B" w:rsidRPr="00A518A6" w:rsidRDefault="000A2F4B" w:rsidP="000A2F4B">
            <w:pPr>
              <w:jc w:val="center"/>
              <w:rPr>
                <w:rFonts w:ascii="Arial" w:hAnsi="Arial" w:cs="Arial"/>
                <w:highlight w:val="yellow"/>
              </w:rPr>
            </w:pPr>
          </w:p>
        </w:tc>
        <w:tc>
          <w:tcPr>
            <w:tcW w:w="2127" w:type="dxa"/>
          </w:tcPr>
          <w:p w14:paraId="76B1F44B" w14:textId="77777777" w:rsidR="000A2F4B" w:rsidRPr="00A518A6" w:rsidRDefault="000A2F4B" w:rsidP="000A2F4B">
            <w:pPr>
              <w:jc w:val="center"/>
              <w:rPr>
                <w:rFonts w:ascii="Arial" w:hAnsi="Arial" w:cs="Arial"/>
                <w:highlight w:val="yellow"/>
              </w:rPr>
            </w:pPr>
          </w:p>
        </w:tc>
        <w:tc>
          <w:tcPr>
            <w:tcW w:w="2268" w:type="dxa"/>
          </w:tcPr>
          <w:p w14:paraId="369DFEBB" w14:textId="7A9A0254" w:rsidR="000A2F4B" w:rsidRPr="00A518A6" w:rsidRDefault="000A2F4B" w:rsidP="000A2F4B">
            <w:pPr>
              <w:jc w:val="center"/>
              <w:rPr>
                <w:rFonts w:ascii="Arial" w:hAnsi="Arial" w:cs="Arial"/>
                <w:highlight w:val="yellow"/>
              </w:rPr>
            </w:pPr>
          </w:p>
        </w:tc>
        <w:tc>
          <w:tcPr>
            <w:tcW w:w="2693" w:type="dxa"/>
          </w:tcPr>
          <w:p w14:paraId="567F5C7A" w14:textId="77777777" w:rsidR="000A2F4B" w:rsidRPr="00A518A6" w:rsidRDefault="000A2F4B" w:rsidP="000A2F4B">
            <w:pPr>
              <w:jc w:val="center"/>
              <w:rPr>
                <w:rFonts w:ascii="Arial" w:hAnsi="Arial" w:cs="Arial"/>
                <w:highlight w:val="yellow"/>
              </w:rPr>
            </w:pPr>
          </w:p>
        </w:tc>
        <w:tc>
          <w:tcPr>
            <w:tcW w:w="2410" w:type="dxa"/>
          </w:tcPr>
          <w:p w14:paraId="664226AB" w14:textId="027B7D37" w:rsidR="000A2F4B" w:rsidRPr="00A518A6" w:rsidRDefault="000A2F4B" w:rsidP="000A2F4B">
            <w:pPr>
              <w:jc w:val="center"/>
              <w:rPr>
                <w:rFonts w:ascii="Arial" w:hAnsi="Arial" w:cs="Arial"/>
                <w:highlight w:val="yellow"/>
              </w:rPr>
            </w:pPr>
          </w:p>
        </w:tc>
        <w:tc>
          <w:tcPr>
            <w:tcW w:w="2693" w:type="dxa"/>
          </w:tcPr>
          <w:p w14:paraId="12D26D0D" w14:textId="77777777" w:rsidR="000A2F4B" w:rsidRPr="00A518A6" w:rsidRDefault="000A2F4B" w:rsidP="000A2F4B">
            <w:pPr>
              <w:jc w:val="center"/>
              <w:rPr>
                <w:rFonts w:ascii="Arial" w:hAnsi="Arial" w:cs="Arial"/>
                <w:highlight w:val="yellow"/>
              </w:rPr>
            </w:pPr>
            <w:proofErr w:type="spellStart"/>
            <w:r w:rsidRPr="00051DCC">
              <w:rPr>
                <w:rFonts w:ascii="Arial" w:hAnsi="Arial" w:cs="Arial"/>
              </w:rPr>
              <w:t>MoCG</w:t>
            </w:r>
            <w:proofErr w:type="spellEnd"/>
            <w:r w:rsidRPr="00051DCC">
              <w:rPr>
                <w:rFonts w:ascii="Arial" w:hAnsi="Arial" w:cs="Arial"/>
              </w:rPr>
              <w:t xml:space="preserve"> Annual Review</w:t>
            </w:r>
          </w:p>
        </w:tc>
        <w:tc>
          <w:tcPr>
            <w:tcW w:w="3827" w:type="dxa"/>
          </w:tcPr>
          <w:p w14:paraId="34D1E7C6" w14:textId="77777777" w:rsidR="000A2F4B" w:rsidRPr="00A518A6" w:rsidRDefault="000A2F4B" w:rsidP="000A2F4B">
            <w:pPr>
              <w:jc w:val="center"/>
              <w:rPr>
                <w:rFonts w:ascii="Arial" w:hAnsi="Arial" w:cs="Arial"/>
                <w:highlight w:val="yellow"/>
              </w:rPr>
            </w:pPr>
          </w:p>
        </w:tc>
      </w:tr>
      <w:tr w:rsidR="000A2F4B" w:rsidRPr="00A518A6" w14:paraId="43BAEF63" w14:textId="77777777" w:rsidTr="00093CED">
        <w:trPr>
          <w:trHeight w:val="1172"/>
        </w:trPr>
        <w:tc>
          <w:tcPr>
            <w:tcW w:w="652" w:type="dxa"/>
          </w:tcPr>
          <w:p w14:paraId="2D776704" w14:textId="02582DDD" w:rsidR="000A2F4B" w:rsidRPr="00A518A6" w:rsidRDefault="000A2F4B" w:rsidP="000A2F4B">
            <w:pPr>
              <w:rPr>
                <w:rFonts w:ascii="Arial" w:hAnsi="Arial" w:cs="Arial"/>
              </w:rPr>
            </w:pPr>
            <w:r w:rsidRPr="00A518A6">
              <w:rPr>
                <w:rFonts w:ascii="Arial" w:hAnsi="Arial" w:cs="Arial"/>
              </w:rPr>
              <w:t>2.3</w:t>
            </w:r>
          </w:p>
        </w:tc>
        <w:tc>
          <w:tcPr>
            <w:tcW w:w="3738" w:type="dxa"/>
          </w:tcPr>
          <w:p w14:paraId="58B7CCD5" w14:textId="6AD4A036" w:rsidR="000A2F4B" w:rsidRPr="00A518A6" w:rsidRDefault="000A2F4B" w:rsidP="000A2F4B">
            <w:pPr>
              <w:tabs>
                <w:tab w:val="center" w:pos="4513"/>
                <w:tab w:val="right" w:pos="9026"/>
              </w:tabs>
              <w:jc w:val="both"/>
              <w:rPr>
                <w:rFonts w:ascii="Arial" w:hAnsi="Arial" w:cs="Arial"/>
                <w:b/>
              </w:rPr>
            </w:pPr>
            <w:r w:rsidRPr="00A518A6">
              <w:rPr>
                <w:rFonts w:ascii="Arial" w:hAnsi="Arial" w:cs="Arial"/>
              </w:rPr>
              <w:t xml:space="preserve">Consider the arrangements to secure Value for Money and review assurances and assessments on the effectiveness of these arrangements. </w:t>
            </w:r>
          </w:p>
        </w:tc>
        <w:tc>
          <w:tcPr>
            <w:tcW w:w="2409" w:type="dxa"/>
          </w:tcPr>
          <w:p w14:paraId="2F8A55BB" w14:textId="77777777" w:rsidR="000A2F4B" w:rsidRPr="00A518A6" w:rsidRDefault="000A2F4B" w:rsidP="000A2F4B">
            <w:pPr>
              <w:jc w:val="center"/>
              <w:rPr>
                <w:rFonts w:ascii="Arial" w:hAnsi="Arial" w:cs="Arial"/>
                <w:highlight w:val="yellow"/>
              </w:rPr>
            </w:pPr>
          </w:p>
        </w:tc>
        <w:tc>
          <w:tcPr>
            <w:tcW w:w="2127" w:type="dxa"/>
          </w:tcPr>
          <w:p w14:paraId="2ABA0BD2" w14:textId="77777777" w:rsidR="000A2F4B" w:rsidRPr="00A518A6" w:rsidRDefault="000A2F4B" w:rsidP="000A2F4B">
            <w:pPr>
              <w:jc w:val="center"/>
              <w:rPr>
                <w:rFonts w:ascii="Arial" w:hAnsi="Arial" w:cs="Arial"/>
                <w:highlight w:val="yellow"/>
              </w:rPr>
            </w:pPr>
          </w:p>
        </w:tc>
        <w:tc>
          <w:tcPr>
            <w:tcW w:w="2268" w:type="dxa"/>
            <w:shd w:val="clear" w:color="auto" w:fill="auto"/>
          </w:tcPr>
          <w:p w14:paraId="6907BF1F" w14:textId="23F5E0B3" w:rsidR="000A2F4B" w:rsidRPr="00A518A6" w:rsidRDefault="000A2F4B" w:rsidP="000A2F4B">
            <w:pPr>
              <w:jc w:val="center"/>
              <w:rPr>
                <w:rFonts w:ascii="Arial" w:hAnsi="Arial" w:cs="Arial"/>
                <w:highlight w:val="yellow"/>
              </w:rPr>
            </w:pPr>
          </w:p>
        </w:tc>
        <w:tc>
          <w:tcPr>
            <w:tcW w:w="2693" w:type="dxa"/>
          </w:tcPr>
          <w:p w14:paraId="2D5335CA" w14:textId="77777777" w:rsidR="000A2F4B" w:rsidRPr="00A518A6" w:rsidRDefault="000A2F4B" w:rsidP="000A2F4B">
            <w:pPr>
              <w:jc w:val="center"/>
              <w:rPr>
                <w:rFonts w:ascii="Arial" w:hAnsi="Arial" w:cs="Arial"/>
                <w:highlight w:val="yellow"/>
              </w:rPr>
            </w:pPr>
          </w:p>
        </w:tc>
        <w:tc>
          <w:tcPr>
            <w:tcW w:w="2410" w:type="dxa"/>
            <w:shd w:val="clear" w:color="auto" w:fill="auto"/>
          </w:tcPr>
          <w:p w14:paraId="693C0072" w14:textId="6F0BA8AF" w:rsidR="000A2F4B" w:rsidRPr="00A518A6" w:rsidRDefault="000A2F4B" w:rsidP="000A2F4B">
            <w:pPr>
              <w:jc w:val="center"/>
              <w:rPr>
                <w:rFonts w:ascii="Arial" w:hAnsi="Arial" w:cs="Arial"/>
                <w:highlight w:val="yellow"/>
              </w:rPr>
            </w:pPr>
          </w:p>
        </w:tc>
        <w:tc>
          <w:tcPr>
            <w:tcW w:w="2693" w:type="dxa"/>
            <w:shd w:val="clear" w:color="auto" w:fill="auto"/>
          </w:tcPr>
          <w:p w14:paraId="1E39F30E" w14:textId="00220FE0" w:rsidR="000A2F4B" w:rsidRPr="00A518A6" w:rsidRDefault="0060699B" w:rsidP="000A2F4B">
            <w:pPr>
              <w:jc w:val="center"/>
              <w:rPr>
                <w:rFonts w:ascii="Arial" w:hAnsi="Arial" w:cs="Arial"/>
                <w:highlight w:val="yellow"/>
              </w:rPr>
            </w:pPr>
            <w:r w:rsidRPr="0060699B">
              <w:rPr>
                <w:rFonts w:ascii="Arial" w:hAnsi="Arial" w:cs="Arial"/>
              </w:rPr>
              <w:t>Audit Wales Draft Annual Audit Letter 2023/24</w:t>
            </w:r>
          </w:p>
        </w:tc>
        <w:tc>
          <w:tcPr>
            <w:tcW w:w="3827" w:type="dxa"/>
          </w:tcPr>
          <w:p w14:paraId="775CF1F3" w14:textId="17B3F9B3" w:rsidR="000A2F4B" w:rsidRPr="00A518A6" w:rsidRDefault="000A2F4B" w:rsidP="000A2F4B">
            <w:pPr>
              <w:jc w:val="both"/>
              <w:rPr>
                <w:rFonts w:ascii="Arial" w:hAnsi="Arial" w:cs="Arial"/>
                <w:highlight w:val="yellow"/>
              </w:rPr>
            </w:pPr>
          </w:p>
        </w:tc>
      </w:tr>
      <w:tr w:rsidR="000A2F4B" w:rsidRPr="00A518A6" w14:paraId="1E7B4D19" w14:textId="77777777" w:rsidTr="00093CED">
        <w:trPr>
          <w:trHeight w:val="1159"/>
        </w:trPr>
        <w:tc>
          <w:tcPr>
            <w:tcW w:w="652" w:type="dxa"/>
          </w:tcPr>
          <w:p w14:paraId="757E8965" w14:textId="4963825F" w:rsidR="000A2F4B" w:rsidRPr="00A518A6" w:rsidRDefault="000A2F4B" w:rsidP="000A2F4B">
            <w:pPr>
              <w:rPr>
                <w:rFonts w:ascii="Arial" w:hAnsi="Arial" w:cs="Arial"/>
              </w:rPr>
            </w:pPr>
            <w:r w:rsidRPr="00A518A6">
              <w:rPr>
                <w:rFonts w:ascii="Arial" w:hAnsi="Arial" w:cs="Arial"/>
              </w:rPr>
              <w:t>2.4</w:t>
            </w:r>
          </w:p>
        </w:tc>
        <w:tc>
          <w:tcPr>
            <w:tcW w:w="3738" w:type="dxa"/>
          </w:tcPr>
          <w:p w14:paraId="1359DE0F" w14:textId="77777777" w:rsidR="000A2F4B" w:rsidRPr="00A518A6" w:rsidRDefault="000A2F4B" w:rsidP="000A2F4B">
            <w:pPr>
              <w:jc w:val="both"/>
              <w:rPr>
                <w:rFonts w:ascii="Arial" w:eastAsia="Times New Roman" w:hAnsi="Arial" w:cs="Arial"/>
                <w:lang w:eastAsia="en-GB"/>
              </w:rPr>
            </w:pPr>
            <w:r w:rsidRPr="00A518A6">
              <w:rPr>
                <w:rFonts w:ascii="Arial" w:eastAsia="Times New Roman" w:hAnsi="Arial" w:cs="Arial"/>
                <w:lang w:eastAsia="en-GB"/>
              </w:rPr>
              <w:t xml:space="preserve">Consider and comment upon anti-fraud and anti-corruption arrangements including “whistle blowing”. </w:t>
            </w:r>
          </w:p>
          <w:p w14:paraId="02A1BD26" w14:textId="77777777" w:rsidR="000A2F4B" w:rsidRPr="00A518A6" w:rsidRDefault="000A2F4B" w:rsidP="000A2F4B">
            <w:pPr>
              <w:jc w:val="both"/>
              <w:rPr>
                <w:rFonts w:ascii="Arial" w:hAnsi="Arial" w:cs="Arial"/>
              </w:rPr>
            </w:pPr>
          </w:p>
        </w:tc>
        <w:tc>
          <w:tcPr>
            <w:tcW w:w="2409" w:type="dxa"/>
          </w:tcPr>
          <w:p w14:paraId="52FB329F" w14:textId="04F1B9C3" w:rsidR="000A2F4B" w:rsidRPr="00A518A6" w:rsidRDefault="000A2F4B" w:rsidP="000A2F4B">
            <w:pPr>
              <w:jc w:val="center"/>
              <w:rPr>
                <w:rFonts w:ascii="Arial" w:hAnsi="Arial" w:cs="Arial"/>
                <w:highlight w:val="yellow"/>
              </w:rPr>
            </w:pPr>
            <w:r w:rsidRPr="00102958">
              <w:rPr>
                <w:rFonts w:ascii="Arial" w:hAnsi="Arial" w:cs="Arial"/>
              </w:rPr>
              <w:t>Gwent Police Anti-Bribery and Corruption Policy</w:t>
            </w:r>
          </w:p>
        </w:tc>
        <w:tc>
          <w:tcPr>
            <w:tcW w:w="2127" w:type="dxa"/>
          </w:tcPr>
          <w:p w14:paraId="5B5A5AC6" w14:textId="77777777" w:rsidR="000A2F4B" w:rsidRPr="00A518A6" w:rsidRDefault="000A2F4B" w:rsidP="000A2F4B">
            <w:pPr>
              <w:jc w:val="center"/>
              <w:rPr>
                <w:rFonts w:ascii="Arial" w:hAnsi="Arial" w:cs="Arial"/>
                <w:highlight w:val="yellow"/>
              </w:rPr>
            </w:pPr>
          </w:p>
        </w:tc>
        <w:tc>
          <w:tcPr>
            <w:tcW w:w="2268" w:type="dxa"/>
          </w:tcPr>
          <w:p w14:paraId="27D4D722" w14:textId="4F736FF2" w:rsidR="000A2F4B" w:rsidRPr="00A518A6" w:rsidRDefault="000A2F4B" w:rsidP="000A2F4B">
            <w:pPr>
              <w:jc w:val="center"/>
              <w:rPr>
                <w:rFonts w:ascii="Arial" w:hAnsi="Arial" w:cs="Arial"/>
                <w:highlight w:val="yellow"/>
              </w:rPr>
            </w:pPr>
          </w:p>
        </w:tc>
        <w:tc>
          <w:tcPr>
            <w:tcW w:w="2693" w:type="dxa"/>
          </w:tcPr>
          <w:p w14:paraId="6E3CCE7B" w14:textId="77777777" w:rsidR="000A2F4B" w:rsidRPr="00A518A6" w:rsidRDefault="000A2F4B" w:rsidP="000A2F4B">
            <w:pPr>
              <w:jc w:val="center"/>
              <w:rPr>
                <w:rFonts w:ascii="Arial" w:hAnsi="Arial" w:cs="Arial"/>
                <w:highlight w:val="yellow"/>
              </w:rPr>
            </w:pPr>
          </w:p>
        </w:tc>
        <w:tc>
          <w:tcPr>
            <w:tcW w:w="2410" w:type="dxa"/>
          </w:tcPr>
          <w:p w14:paraId="2B4E0CE4" w14:textId="6C4355BB" w:rsidR="000A2F4B" w:rsidRPr="00A518A6" w:rsidRDefault="000A2F4B" w:rsidP="000A2F4B">
            <w:pPr>
              <w:jc w:val="center"/>
              <w:rPr>
                <w:rFonts w:ascii="Arial" w:hAnsi="Arial" w:cs="Arial"/>
                <w:highlight w:val="yellow"/>
              </w:rPr>
            </w:pPr>
          </w:p>
        </w:tc>
        <w:tc>
          <w:tcPr>
            <w:tcW w:w="2693" w:type="dxa"/>
          </w:tcPr>
          <w:p w14:paraId="6C5162FD" w14:textId="417E9ED9" w:rsidR="000A2F4B" w:rsidRPr="00A518A6" w:rsidRDefault="000A2F4B" w:rsidP="000A2F4B">
            <w:pPr>
              <w:jc w:val="center"/>
              <w:rPr>
                <w:rFonts w:ascii="Arial" w:hAnsi="Arial" w:cs="Arial"/>
                <w:highlight w:val="yellow"/>
              </w:rPr>
            </w:pPr>
          </w:p>
        </w:tc>
        <w:tc>
          <w:tcPr>
            <w:tcW w:w="3827" w:type="dxa"/>
          </w:tcPr>
          <w:p w14:paraId="473384D2" w14:textId="59427BB8" w:rsidR="000A2F4B" w:rsidRPr="00A518A6" w:rsidRDefault="000A2F4B" w:rsidP="000A2F4B">
            <w:pPr>
              <w:jc w:val="both"/>
              <w:rPr>
                <w:rFonts w:ascii="Arial" w:hAnsi="Arial" w:cs="Arial"/>
                <w:highlight w:val="yellow"/>
              </w:rPr>
            </w:pPr>
          </w:p>
        </w:tc>
      </w:tr>
      <w:tr w:rsidR="00051DCC" w:rsidRPr="00A518A6" w14:paraId="77AE3220" w14:textId="77777777" w:rsidTr="00051DCC">
        <w:trPr>
          <w:trHeight w:val="585"/>
        </w:trPr>
        <w:tc>
          <w:tcPr>
            <w:tcW w:w="652" w:type="dxa"/>
            <w:vMerge w:val="restart"/>
          </w:tcPr>
          <w:p w14:paraId="7B4985A1" w14:textId="0BD4936E" w:rsidR="00051DCC" w:rsidRPr="00A518A6" w:rsidRDefault="00051DCC" w:rsidP="000A2F4B">
            <w:pPr>
              <w:rPr>
                <w:rFonts w:ascii="Arial" w:hAnsi="Arial" w:cs="Arial"/>
              </w:rPr>
            </w:pPr>
            <w:r w:rsidRPr="00A518A6">
              <w:rPr>
                <w:rFonts w:ascii="Arial" w:hAnsi="Arial" w:cs="Arial"/>
              </w:rPr>
              <w:t>2.5</w:t>
            </w:r>
          </w:p>
        </w:tc>
        <w:tc>
          <w:tcPr>
            <w:tcW w:w="3738" w:type="dxa"/>
            <w:vMerge w:val="restart"/>
          </w:tcPr>
          <w:p w14:paraId="494B8540" w14:textId="276BE9FA" w:rsidR="00051DCC" w:rsidRPr="00A518A6" w:rsidRDefault="00051DCC" w:rsidP="000A2F4B">
            <w:pPr>
              <w:jc w:val="both"/>
              <w:rPr>
                <w:rFonts w:ascii="Arial" w:eastAsia="Times New Roman" w:hAnsi="Arial" w:cs="Arial"/>
                <w:lang w:eastAsia="en-GB"/>
              </w:rPr>
            </w:pPr>
            <w:r w:rsidRPr="00A518A6">
              <w:rPr>
                <w:rFonts w:ascii="Arial" w:eastAsia="Times New Roman" w:hAnsi="Arial" w:cs="Arial"/>
                <w:lang w:eastAsia="en-GB"/>
              </w:rPr>
              <w:t>Consider and comment upon any policy or strategy regarding asset management.</w:t>
            </w:r>
          </w:p>
        </w:tc>
        <w:tc>
          <w:tcPr>
            <w:tcW w:w="2409" w:type="dxa"/>
            <w:vMerge w:val="restart"/>
          </w:tcPr>
          <w:p w14:paraId="4E019ADF" w14:textId="0E44691E" w:rsidR="00051DCC" w:rsidRPr="00A518A6" w:rsidRDefault="00051DCC" w:rsidP="000A2F4B">
            <w:pPr>
              <w:jc w:val="center"/>
              <w:rPr>
                <w:rFonts w:ascii="Arial" w:hAnsi="Arial" w:cs="Arial"/>
                <w:highlight w:val="yellow"/>
              </w:rPr>
            </w:pPr>
          </w:p>
        </w:tc>
        <w:tc>
          <w:tcPr>
            <w:tcW w:w="2127" w:type="dxa"/>
            <w:vMerge w:val="restart"/>
          </w:tcPr>
          <w:p w14:paraId="2DD874AC" w14:textId="23167D46" w:rsidR="00051DCC" w:rsidRPr="00A518A6" w:rsidRDefault="00051DCC" w:rsidP="000A2F4B">
            <w:pPr>
              <w:jc w:val="center"/>
              <w:rPr>
                <w:rFonts w:ascii="Arial" w:hAnsi="Arial" w:cs="Arial"/>
                <w:highlight w:val="yellow"/>
              </w:rPr>
            </w:pPr>
          </w:p>
        </w:tc>
        <w:tc>
          <w:tcPr>
            <w:tcW w:w="2268" w:type="dxa"/>
            <w:vMerge w:val="restart"/>
          </w:tcPr>
          <w:p w14:paraId="6400ACC2" w14:textId="77777777" w:rsidR="00051DCC" w:rsidRPr="00A518A6" w:rsidRDefault="00051DCC" w:rsidP="000A2F4B">
            <w:pPr>
              <w:jc w:val="center"/>
              <w:rPr>
                <w:rFonts w:ascii="Arial" w:hAnsi="Arial" w:cs="Arial"/>
                <w:highlight w:val="yellow"/>
              </w:rPr>
            </w:pPr>
          </w:p>
        </w:tc>
        <w:tc>
          <w:tcPr>
            <w:tcW w:w="2693" w:type="dxa"/>
            <w:vMerge w:val="restart"/>
          </w:tcPr>
          <w:p w14:paraId="43EF8824" w14:textId="77777777" w:rsidR="00051DCC" w:rsidRPr="00A518A6" w:rsidRDefault="00051DCC" w:rsidP="000A2F4B">
            <w:pPr>
              <w:jc w:val="center"/>
              <w:rPr>
                <w:rFonts w:ascii="Arial" w:hAnsi="Arial" w:cs="Arial"/>
                <w:highlight w:val="yellow"/>
              </w:rPr>
            </w:pPr>
          </w:p>
        </w:tc>
        <w:tc>
          <w:tcPr>
            <w:tcW w:w="2410" w:type="dxa"/>
            <w:vMerge w:val="restart"/>
          </w:tcPr>
          <w:p w14:paraId="08F06E80" w14:textId="2DCA4616" w:rsidR="00051DCC" w:rsidRPr="00A518A6" w:rsidRDefault="00051DCC" w:rsidP="000A2F4B">
            <w:pPr>
              <w:jc w:val="center"/>
              <w:rPr>
                <w:rFonts w:ascii="Arial" w:hAnsi="Arial" w:cs="Arial"/>
                <w:highlight w:val="yellow"/>
              </w:rPr>
            </w:pPr>
          </w:p>
        </w:tc>
        <w:tc>
          <w:tcPr>
            <w:tcW w:w="2693" w:type="dxa"/>
          </w:tcPr>
          <w:p w14:paraId="56092214" w14:textId="32BE12EA" w:rsidR="00051DCC" w:rsidRPr="00A518A6" w:rsidRDefault="00051DCC" w:rsidP="000A2F4B">
            <w:pPr>
              <w:jc w:val="center"/>
              <w:rPr>
                <w:rFonts w:ascii="Arial" w:hAnsi="Arial" w:cs="Arial"/>
                <w:highlight w:val="yellow"/>
              </w:rPr>
            </w:pPr>
            <w:r w:rsidRPr="00051DCC">
              <w:rPr>
                <w:rFonts w:ascii="Arial" w:hAnsi="Arial" w:cs="Arial"/>
              </w:rPr>
              <w:t>Verbal Update on Estate Strategy</w:t>
            </w:r>
          </w:p>
        </w:tc>
        <w:tc>
          <w:tcPr>
            <w:tcW w:w="3827" w:type="dxa"/>
            <w:vMerge w:val="restart"/>
          </w:tcPr>
          <w:p w14:paraId="75C3E828" w14:textId="1064EB97" w:rsidR="00051DCC" w:rsidRPr="00A518A6" w:rsidRDefault="00051DCC" w:rsidP="000A2F4B">
            <w:pPr>
              <w:jc w:val="both"/>
              <w:rPr>
                <w:rFonts w:ascii="Arial" w:hAnsi="Arial" w:cs="Arial"/>
                <w:highlight w:val="yellow"/>
              </w:rPr>
            </w:pPr>
          </w:p>
        </w:tc>
      </w:tr>
      <w:tr w:rsidR="00051DCC" w:rsidRPr="00A518A6" w14:paraId="24FB42DC" w14:textId="77777777" w:rsidTr="00093CED">
        <w:trPr>
          <w:trHeight w:val="585"/>
        </w:trPr>
        <w:tc>
          <w:tcPr>
            <w:tcW w:w="652" w:type="dxa"/>
            <w:vMerge/>
          </w:tcPr>
          <w:p w14:paraId="0A8B06FF" w14:textId="77777777" w:rsidR="00051DCC" w:rsidRPr="00A518A6" w:rsidRDefault="00051DCC" w:rsidP="000A2F4B">
            <w:pPr>
              <w:rPr>
                <w:rFonts w:ascii="Arial" w:hAnsi="Arial" w:cs="Arial"/>
              </w:rPr>
            </w:pPr>
          </w:p>
        </w:tc>
        <w:tc>
          <w:tcPr>
            <w:tcW w:w="3738" w:type="dxa"/>
            <w:vMerge/>
          </w:tcPr>
          <w:p w14:paraId="12982621" w14:textId="77777777" w:rsidR="00051DCC" w:rsidRPr="00A518A6" w:rsidRDefault="00051DCC" w:rsidP="000A2F4B">
            <w:pPr>
              <w:jc w:val="both"/>
              <w:rPr>
                <w:rFonts w:ascii="Arial" w:eastAsia="Times New Roman" w:hAnsi="Arial" w:cs="Arial"/>
                <w:lang w:eastAsia="en-GB"/>
              </w:rPr>
            </w:pPr>
          </w:p>
        </w:tc>
        <w:tc>
          <w:tcPr>
            <w:tcW w:w="2409" w:type="dxa"/>
            <w:vMerge/>
          </w:tcPr>
          <w:p w14:paraId="71FB6A05" w14:textId="77777777" w:rsidR="00051DCC" w:rsidRPr="00A518A6" w:rsidRDefault="00051DCC" w:rsidP="000A2F4B">
            <w:pPr>
              <w:jc w:val="center"/>
              <w:rPr>
                <w:rFonts w:ascii="Arial" w:hAnsi="Arial" w:cs="Arial"/>
                <w:highlight w:val="yellow"/>
              </w:rPr>
            </w:pPr>
          </w:p>
        </w:tc>
        <w:tc>
          <w:tcPr>
            <w:tcW w:w="2127" w:type="dxa"/>
            <w:vMerge/>
          </w:tcPr>
          <w:p w14:paraId="551F3E32" w14:textId="77777777" w:rsidR="00051DCC" w:rsidRPr="00A518A6" w:rsidRDefault="00051DCC" w:rsidP="000A2F4B">
            <w:pPr>
              <w:jc w:val="center"/>
              <w:rPr>
                <w:rFonts w:ascii="Arial" w:hAnsi="Arial" w:cs="Arial"/>
                <w:highlight w:val="yellow"/>
              </w:rPr>
            </w:pPr>
          </w:p>
        </w:tc>
        <w:tc>
          <w:tcPr>
            <w:tcW w:w="2268" w:type="dxa"/>
            <w:vMerge/>
          </w:tcPr>
          <w:p w14:paraId="2AA1F216" w14:textId="77777777" w:rsidR="00051DCC" w:rsidRPr="00A518A6" w:rsidRDefault="00051DCC" w:rsidP="000A2F4B">
            <w:pPr>
              <w:jc w:val="center"/>
              <w:rPr>
                <w:rFonts w:ascii="Arial" w:hAnsi="Arial" w:cs="Arial"/>
                <w:highlight w:val="yellow"/>
              </w:rPr>
            </w:pPr>
          </w:p>
        </w:tc>
        <w:tc>
          <w:tcPr>
            <w:tcW w:w="2693" w:type="dxa"/>
            <w:vMerge/>
          </w:tcPr>
          <w:p w14:paraId="21D0FB61" w14:textId="77777777" w:rsidR="00051DCC" w:rsidRPr="00A518A6" w:rsidRDefault="00051DCC" w:rsidP="000A2F4B">
            <w:pPr>
              <w:jc w:val="center"/>
              <w:rPr>
                <w:rFonts w:ascii="Arial" w:hAnsi="Arial" w:cs="Arial"/>
                <w:highlight w:val="yellow"/>
              </w:rPr>
            </w:pPr>
          </w:p>
        </w:tc>
        <w:tc>
          <w:tcPr>
            <w:tcW w:w="2410" w:type="dxa"/>
            <w:vMerge/>
          </w:tcPr>
          <w:p w14:paraId="6948735B" w14:textId="77777777" w:rsidR="00051DCC" w:rsidRPr="00A518A6" w:rsidRDefault="00051DCC" w:rsidP="000A2F4B">
            <w:pPr>
              <w:jc w:val="center"/>
              <w:rPr>
                <w:rFonts w:ascii="Arial" w:hAnsi="Arial" w:cs="Arial"/>
                <w:highlight w:val="yellow"/>
              </w:rPr>
            </w:pPr>
          </w:p>
        </w:tc>
        <w:tc>
          <w:tcPr>
            <w:tcW w:w="2693" w:type="dxa"/>
          </w:tcPr>
          <w:p w14:paraId="1B7E4FF7" w14:textId="6DA2296A" w:rsidR="00051DCC" w:rsidRPr="00051DCC" w:rsidRDefault="00051DCC" w:rsidP="000A2F4B">
            <w:pPr>
              <w:jc w:val="center"/>
              <w:rPr>
                <w:rFonts w:ascii="Arial" w:hAnsi="Arial" w:cs="Arial"/>
              </w:rPr>
            </w:pPr>
            <w:r>
              <w:rPr>
                <w:rFonts w:ascii="Arial" w:hAnsi="Arial" w:cs="Arial"/>
              </w:rPr>
              <w:t>Capital Strategy</w:t>
            </w:r>
          </w:p>
        </w:tc>
        <w:tc>
          <w:tcPr>
            <w:tcW w:w="3827" w:type="dxa"/>
            <w:vMerge/>
          </w:tcPr>
          <w:p w14:paraId="57CE6B67" w14:textId="77777777" w:rsidR="00051DCC" w:rsidRPr="00A518A6" w:rsidRDefault="00051DCC" w:rsidP="000A2F4B">
            <w:pPr>
              <w:jc w:val="both"/>
              <w:rPr>
                <w:rFonts w:ascii="Arial" w:hAnsi="Arial" w:cs="Arial"/>
                <w:highlight w:val="yellow"/>
              </w:rPr>
            </w:pPr>
          </w:p>
        </w:tc>
      </w:tr>
      <w:tr w:rsidR="0060699B" w:rsidRPr="00A518A6" w14:paraId="370826EF" w14:textId="77777777" w:rsidTr="00093CED">
        <w:tc>
          <w:tcPr>
            <w:tcW w:w="652" w:type="dxa"/>
            <w:vMerge w:val="restart"/>
          </w:tcPr>
          <w:p w14:paraId="70C5EF88" w14:textId="77777777" w:rsidR="0060699B" w:rsidRPr="00A518A6" w:rsidRDefault="0060699B" w:rsidP="000A2F4B">
            <w:pPr>
              <w:rPr>
                <w:rFonts w:ascii="Arial" w:hAnsi="Arial" w:cs="Arial"/>
              </w:rPr>
            </w:pPr>
            <w:r w:rsidRPr="00A518A6">
              <w:rPr>
                <w:rFonts w:ascii="Arial" w:hAnsi="Arial" w:cs="Arial"/>
              </w:rPr>
              <w:t>2.6</w:t>
            </w:r>
          </w:p>
        </w:tc>
        <w:tc>
          <w:tcPr>
            <w:tcW w:w="3738" w:type="dxa"/>
            <w:vMerge w:val="restart"/>
          </w:tcPr>
          <w:p w14:paraId="3BB09A48" w14:textId="77777777" w:rsidR="0060699B" w:rsidRPr="00A518A6" w:rsidRDefault="0060699B" w:rsidP="000A2F4B">
            <w:pPr>
              <w:tabs>
                <w:tab w:val="center" w:pos="4513"/>
                <w:tab w:val="right" w:pos="9026"/>
              </w:tabs>
              <w:jc w:val="both"/>
              <w:rPr>
                <w:rFonts w:ascii="Arial" w:hAnsi="Arial" w:cs="Arial"/>
              </w:rPr>
            </w:pPr>
            <w:r w:rsidRPr="00A518A6">
              <w:rPr>
                <w:rFonts w:ascii="Arial" w:hAnsi="Arial" w:cs="Arial"/>
                <w:color w:val="000000"/>
              </w:rPr>
              <w:t>Consider reports on the effectiveness of internal controls and monitor the implementation of agreed actions.</w:t>
            </w:r>
          </w:p>
          <w:p w14:paraId="65D43574" w14:textId="77777777" w:rsidR="0060699B" w:rsidRPr="00A518A6" w:rsidRDefault="0060699B" w:rsidP="000A2F4B">
            <w:pPr>
              <w:jc w:val="both"/>
              <w:rPr>
                <w:rFonts w:ascii="Arial" w:hAnsi="Arial" w:cs="Arial"/>
              </w:rPr>
            </w:pPr>
          </w:p>
          <w:p w14:paraId="1913A18C" w14:textId="77777777" w:rsidR="0060699B" w:rsidRPr="00A518A6" w:rsidRDefault="0060699B" w:rsidP="000A2F4B">
            <w:pPr>
              <w:jc w:val="both"/>
              <w:rPr>
                <w:rFonts w:ascii="Arial" w:hAnsi="Arial" w:cs="Arial"/>
              </w:rPr>
            </w:pPr>
          </w:p>
          <w:p w14:paraId="21293BBF" w14:textId="77777777" w:rsidR="0060699B" w:rsidRPr="00A518A6" w:rsidRDefault="0060699B" w:rsidP="000A2F4B">
            <w:pPr>
              <w:jc w:val="both"/>
              <w:rPr>
                <w:rFonts w:ascii="Arial" w:hAnsi="Arial" w:cs="Arial"/>
              </w:rPr>
            </w:pPr>
          </w:p>
          <w:p w14:paraId="45E5D797" w14:textId="77777777" w:rsidR="0060699B" w:rsidRPr="00A518A6" w:rsidRDefault="0060699B" w:rsidP="000A2F4B">
            <w:pPr>
              <w:jc w:val="both"/>
              <w:rPr>
                <w:rFonts w:ascii="Arial" w:hAnsi="Arial" w:cs="Arial"/>
              </w:rPr>
            </w:pPr>
          </w:p>
          <w:p w14:paraId="1D8CA774" w14:textId="77777777" w:rsidR="0060699B" w:rsidRPr="00A518A6" w:rsidRDefault="0060699B" w:rsidP="000A2F4B">
            <w:pPr>
              <w:jc w:val="both"/>
              <w:rPr>
                <w:rFonts w:ascii="Arial" w:hAnsi="Arial" w:cs="Arial"/>
              </w:rPr>
            </w:pPr>
          </w:p>
          <w:p w14:paraId="3800E0B0" w14:textId="77777777" w:rsidR="0060699B" w:rsidRPr="00A518A6" w:rsidRDefault="0060699B" w:rsidP="000A2F4B">
            <w:pPr>
              <w:jc w:val="both"/>
              <w:rPr>
                <w:rFonts w:ascii="Arial" w:hAnsi="Arial" w:cs="Arial"/>
              </w:rPr>
            </w:pPr>
          </w:p>
          <w:p w14:paraId="14B887B9" w14:textId="77777777" w:rsidR="0060699B" w:rsidRPr="00A518A6" w:rsidRDefault="0060699B" w:rsidP="000A2F4B">
            <w:pPr>
              <w:jc w:val="both"/>
              <w:rPr>
                <w:rFonts w:ascii="Arial" w:hAnsi="Arial" w:cs="Arial"/>
              </w:rPr>
            </w:pPr>
          </w:p>
          <w:p w14:paraId="063B7823" w14:textId="77777777" w:rsidR="0060699B" w:rsidRPr="00A518A6" w:rsidRDefault="0060699B" w:rsidP="000A2F4B">
            <w:pPr>
              <w:jc w:val="both"/>
              <w:rPr>
                <w:rFonts w:ascii="Arial" w:hAnsi="Arial" w:cs="Arial"/>
              </w:rPr>
            </w:pPr>
          </w:p>
          <w:p w14:paraId="327C8579" w14:textId="77777777" w:rsidR="0060699B" w:rsidRPr="00A518A6" w:rsidRDefault="0060699B" w:rsidP="000A2F4B">
            <w:pPr>
              <w:jc w:val="both"/>
              <w:rPr>
                <w:rFonts w:ascii="Arial" w:hAnsi="Arial" w:cs="Arial"/>
              </w:rPr>
            </w:pPr>
          </w:p>
          <w:p w14:paraId="6E19339E" w14:textId="77777777" w:rsidR="0060699B" w:rsidRPr="00A518A6" w:rsidRDefault="0060699B" w:rsidP="000A2F4B">
            <w:pPr>
              <w:jc w:val="both"/>
              <w:rPr>
                <w:rFonts w:ascii="Arial" w:hAnsi="Arial" w:cs="Arial"/>
              </w:rPr>
            </w:pPr>
          </w:p>
        </w:tc>
        <w:tc>
          <w:tcPr>
            <w:tcW w:w="2409" w:type="dxa"/>
          </w:tcPr>
          <w:p w14:paraId="20089F9D" w14:textId="070BC431" w:rsidR="0060699B" w:rsidRPr="00850707" w:rsidRDefault="0060699B" w:rsidP="000A2F4B">
            <w:pPr>
              <w:jc w:val="center"/>
              <w:rPr>
                <w:rFonts w:ascii="Arial" w:hAnsi="Arial" w:cs="Arial"/>
              </w:rPr>
            </w:pPr>
            <w:r w:rsidRPr="00850707">
              <w:rPr>
                <w:rFonts w:ascii="Arial" w:hAnsi="Arial" w:cs="Arial"/>
              </w:rPr>
              <w:t xml:space="preserve">Outstanding Audit Recs </w:t>
            </w:r>
          </w:p>
          <w:p w14:paraId="62EE94E4" w14:textId="14C6516A" w:rsidR="0060699B" w:rsidRPr="00A518A6" w:rsidRDefault="0060699B" w:rsidP="000A2F4B">
            <w:pPr>
              <w:jc w:val="center"/>
              <w:rPr>
                <w:rFonts w:ascii="Arial" w:hAnsi="Arial" w:cs="Arial"/>
                <w:highlight w:val="yellow"/>
              </w:rPr>
            </w:pPr>
          </w:p>
        </w:tc>
        <w:tc>
          <w:tcPr>
            <w:tcW w:w="2127" w:type="dxa"/>
          </w:tcPr>
          <w:p w14:paraId="2E2A6DCF" w14:textId="13124791" w:rsidR="0060699B" w:rsidRPr="00A518A6" w:rsidRDefault="004E248E" w:rsidP="000A2F4B">
            <w:pPr>
              <w:jc w:val="center"/>
              <w:rPr>
                <w:rFonts w:ascii="Arial" w:hAnsi="Arial" w:cs="Arial"/>
                <w:highlight w:val="yellow"/>
              </w:rPr>
            </w:pPr>
            <w:r w:rsidRPr="006F0848">
              <w:rPr>
                <w:rFonts w:ascii="Arial" w:hAnsi="Arial" w:cs="Arial"/>
              </w:rPr>
              <w:t>Evidential Property Action Plan</w:t>
            </w:r>
          </w:p>
        </w:tc>
        <w:tc>
          <w:tcPr>
            <w:tcW w:w="2268" w:type="dxa"/>
          </w:tcPr>
          <w:p w14:paraId="012D79F0" w14:textId="277561CC" w:rsidR="0060699B" w:rsidRPr="00A518A6" w:rsidRDefault="0060699B" w:rsidP="000A2F4B">
            <w:pPr>
              <w:jc w:val="center"/>
              <w:rPr>
                <w:rFonts w:ascii="Arial" w:hAnsi="Arial" w:cs="Arial"/>
                <w:highlight w:val="yellow"/>
              </w:rPr>
            </w:pPr>
            <w:r w:rsidRPr="00895DFE">
              <w:rPr>
                <w:rFonts w:ascii="Arial" w:hAnsi="Arial" w:cs="Arial"/>
              </w:rPr>
              <w:t xml:space="preserve">Outstanding Audit Recs </w:t>
            </w:r>
          </w:p>
        </w:tc>
        <w:tc>
          <w:tcPr>
            <w:tcW w:w="2693" w:type="dxa"/>
          </w:tcPr>
          <w:p w14:paraId="4FA4B2F2" w14:textId="7E807C43" w:rsidR="0060699B" w:rsidRDefault="0060699B" w:rsidP="000A2F4B">
            <w:pPr>
              <w:jc w:val="center"/>
              <w:rPr>
                <w:rFonts w:ascii="Arial" w:hAnsi="Arial" w:cs="Arial"/>
                <w:highlight w:val="yellow"/>
              </w:rPr>
            </w:pPr>
            <w:r w:rsidRPr="00895DFE">
              <w:rPr>
                <w:rFonts w:ascii="Arial" w:hAnsi="Arial" w:cs="Arial"/>
              </w:rPr>
              <w:t>Outstanding Audit Recs</w:t>
            </w:r>
          </w:p>
          <w:p w14:paraId="375622C4" w14:textId="77777777" w:rsidR="0060699B" w:rsidRDefault="0060699B" w:rsidP="000A2F4B">
            <w:pPr>
              <w:jc w:val="center"/>
              <w:rPr>
                <w:rFonts w:ascii="Arial" w:hAnsi="Arial" w:cs="Arial"/>
                <w:highlight w:val="yellow"/>
              </w:rPr>
            </w:pPr>
          </w:p>
          <w:p w14:paraId="4F16592B" w14:textId="256F6ED2" w:rsidR="0060699B" w:rsidRPr="00A518A6" w:rsidRDefault="0060699B" w:rsidP="000A2F4B">
            <w:pPr>
              <w:jc w:val="center"/>
              <w:rPr>
                <w:rFonts w:ascii="Arial" w:hAnsi="Arial" w:cs="Arial"/>
                <w:highlight w:val="yellow"/>
              </w:rPr>
            </w:pPr>
          </w:p>
        </w:tc>
        <w:tc>
          <w:tcPr>
            <w:tcW w:w="2410" w:type="dxa"/>
            <w:vMerge w:val="restart"/>
          </w:tcPr>
          <w:p w14:paraId="48AB9732" w14:textId="1400D370" w:rsidR="0060699B" w:rsidRPr="00A518A6" w:rsidRDefault="0060699B" w:rsidP="000A2F4B">
            <w:pPr>
              <w:jc w:val="center"/>
              <w:rPr>
                <w:rFonts w:ascii="Arial" w:hAnsi="Arial" w:cs="Arial"/>
                <w:highlight w:val="yellow"/>
              </w:rPr>
            </w:pPr>
            <w:r w:rsidRPr="005255B4">
              <w:rPr>
                <w:rFonts w:ascii="Arial" w:hAnsi="Arial" w:cs="Arial"/>
              </w:rPr>
              <w:t>Annual Audit of Financial Statements (ISA 260)</w:t>
            </w:r>
          </w:p>
        </w:tc>
        <w:tc>
          <w:tcPr>
            <w:tcW w:w="2693" w:type="dxa"/>
          </w:tcPr>
          <w:p w14:paraId="79D43D0B" w14:textId="7C14290D" w:rsidR="0060699B" w:rsidRPr="00A518A6" w:rsidRDefault="0060699B" w:rsidP="000A2F4B">
            <w:pPr>
              <w:jc w:val="center"/>
              <w:rPr>
                <w:rFonts w:ascii="Arial" w:hAnsi="Arial" w:cs="Arial"/>
                <w:highlight w:val="yellow"/>
              </w:rPr>
            </w:pPr>
            <w:r w:rsidRPr="00275D44">
              <w:rPr>
                <w:rFonts w:ascii="Arial" w:hAnsi="Arial" w:cs="Arial"/>
              </w:rPr>
              <w:t xml:space="preserve">Outstanding Audit Recs </w:t>
            </w:r>
          </w:p>
        </w:tc>
        <w:tc>
          <w:tcPr>
            <w:tcW w:w="3827" w:type="dxa"/>
            <w:vMerge w:val="restart"/>
            <w:shd w:val="clear" w:color="auto" w:fill="auto"/>
          </w:tcPr>
          <w:p w14:paraId="3F4B86FD" w14:textId="20484AA7" w:rsidR="00E77775" w:rsidRPr="00D45016" w:rsidRDefault="00E77775" w:rsidP="00E77775">
            <w:pPr>
              <w:rPr>
                <w:rFonts w:ascii="Arial" w:hAnsi="Arial" w:cs="Arial"/>
                <w:sz w:val="20"/>
                <w:szCs w:val="20"/>
              </w:rPr>
            </w:pPr>
            <w:r w:rsidRPr="00D45016">
              <w:rPr>
                <w:rFonts w:ascii="Arial" w:hAnsi="Arial" w:cs="Arial"/>
                <w:sz w:val="20"/>
                <w:szCs w:val="20"/>
              </w:rPr>
              <w:t xml:space="preserve">IA Annual Strategy &amp; Plan 2024/25 (TIAA) </w:t>
            </w:r>
            <w:r w:rsidRPr="00D45016">
              <w:rPr>
                <w:rFonts w:ascii="Arial" w:hAnsi="Arial" w:cs="Arial"/>
                <w:sz w:val="20"/>
                <w:szCs w:val="20"/>
              </w:rPr>
              <w:t>was provided to JAC in March 2025</w:t>
            </w:r>
          </w:p>
          <w:p w14:paraId="746A8F4B" w14:textId="138A64D9" w:rsidR="0060699B" w:rsidRPr="00A518A6" w:rsidRDefault="0060699B" w:rsidP="000A2F4B">
            <w:pPr>
              <w:jc w:val="center"/>
              <w:rPr>
                <w:rFonts w:ascii="Arial" w:hAnsi="Arial" w:cs="Arial"/>
                <w:highlight w:val="yellow"/>
              </w:rPr>
            </w:pPr>
          </w:p>
        </w:tc>
      </w:tr>
      <w:tr w:rsidR="004E248E" w:rsidRPr="00A518A6" w14:paraId="260BB453" w14:textId="77777777" w:rsidTr="00093CED">
        <w:trPr>
          <w:trHeight w:val="694"/>
        </w:trPr>
        <w:tc>
          <w:tcPr>
            <w:tcW w:w="652" w:type="dxa"/>
            <w:vMerge/>
          </w:tcPr>
          <w:p w14:paraId="4ECA6DDF" w14:textId="77777777" w:rsidR="004E248E" w:rsidRPr="00A518A6" w:rsidRDefault="004E248E" w:rsidP="000A2F4B">
            <w:pPr>
              <w:rPr>
                <w:rFonts w:ascii="Arial" w:hAnsi="Arial" w:cs="Arial"/>
                <w:highlight w:val="yellow"/>
              </w:rPr>
            </w:pPr>
          </w:p>
        </w:tc>
        <w:tc>
          <w:tcPr>
            <w:tcW w:w="3738" w:type="dxa"/>
            <w:vMerge/>
          </w:tcPr>
          <w:p w14:paraId="46E5F60D" w14:textId="77777777" w:rsidR="004E248E" w:rsidRPr="00A518A6" w:rsidRDefault="004E248E" w:rsidP="000A2F4B">
            <w:pPr>
              <w:jc w:val="both"/>
              <w:rPr>
                <w:rFonts w:ascii="Arial" w:hAnsi="Arial" w:cs="Arial"/>
                <w:highlight w:val="yellow"/>
              </w:rPr>
            </w:pPr>
          </w:p>
        </w:tc>
        <w:tc>
          <w:tcPr>
            <w:tcW w:w="2409" w:type="dxa"/>
          </w:tcPr>
          <w:p w14:paraId="337FED40" w14:textId="3FC1C0BC" w:rsidR="004E248E" w:rsidRPr="00A518A6" w:rsidRDefault="004E248E" w:rsidP="000A2F4B">
            <w:pPr>
              <w:jc w:val="center"/>
              <w:rPr>
                <w:rFonts w:ascii="Arial" w:hAnsi="Arial" w:cs="Arial"/>
                <w:highlight w:val="yellow"/>
              </w:rPr>
            </w:pPr>
            <w:r w:rsidRPr="00715C54">
              <w:rPr>
                <w:rFonts w:ascii="Arial" w:hAnsi="Arial" w:cs="Arial"/>
              </w:rPr>
              <w:t xml:space="preserve">IA Reports </w:t>
            </w:r>
          </w:p>
        </w:tc>
        <w:tc>
          <w:tcPr>
            <w:tcW w:w="2127" w:type="dxa"/>
            <w:vMerge w:val="restart"/>
          </w:tcPr>
          <w:p w14:paraId="5CED4256" w14:textId="06ADB16C" w:rsidR="004E248E" w:rsidRPr="00A518A6" w:rsidRDefault="004E248E" w:rsidP="000A2F4B">
            <w:pPr>
              <w:jc w:val="center"/>
              <w:rPr>
                <w:rFonts w:ascii="Arial" w:hAnsi="Arial" w:cs="Arial"/>
                <w:highlight w:val="yellow"/>
              </w:rPr>
            </w:pPr>
            <w:r w:rsidRPr="006F0848">
              <w:rPr>
                <w:rFonts w:ascii="Arial" w:hAnsi="Arial" w:cs="Arial"/>
              </w:rPr>
              <w:t>Force Management Statement Update</w:t>
            </w:r>
          </w:p>
        </w:tc>
        <w:tc>
          <w:tcPr>
            <w:tcW w:w="2268" w:type="dxa"/>
          </w:tcPr>
          <w:p w14:paraId="1F9749B9" w14:textId="2CC356FF" w:rsidR="004E248E" w:rsidRPr="00A518A6" w:rsidRDefault="004E248E" w:rsidP="000A2F4B">
            <w:pPr>
              <w:jc w:val="center"/>
              <w:rPr>
                <w:rFonts w:ascii="Arial" w:hAnsi="Arial" w:cs="Arial"/>
                <w:highlight w:val="yellow"/>
              </w:rPr>
            </w:pPr>
            <w:r w:rsidRPr="00895DFE">
              <w:rPr>
                <w:rFonts w:ascii="Arial" w:hAnsi="Arial" w:cs="Arial"/>
              </w:rPr>
              <w:t>IA Reports</w:t>
            </w:r>
          </w:p>
        </w:tc>
        <w:tc>
          <w:tcPr>
            <w:tcW w:w="2693" w:type="dxa"/>
          </w:tcPr>
          <w:p w14:paraId="4E837507" w14:textId="7B21107F" w:rsidR="004E248E" w:rsidRPr="00A518A6" w:rsidRDefault="00E77775" w:rsidP="000A2F4B">
            <w:pPr>
              <w:jc w:val="center"/>
              <w:rPr>
                <w:rFonts w:ascii="Arial" w:hAnsi="Arial" w:cs="Arial"/>
                <w:highlight w:val="yellow"/>
              </w:rPr>
            </w:pPr>
            <w:r w:rsidRPr="00895DFE">
              <w:rPr>
                <w:rFonts w:ascii="Arial" w:hAnsi="Arial" w:cs="Arial"/>
              </w:rPr>
              <w:t>Evidential Property Action Plan</w:t>
            </w:r>
          </w:p>
        </w:tc>
        <w:tc>
          <w:tcPr>
            <w:tcW w:w="2410" w:type="dxa"/>
            <w:vMerge/>
          </w:tcPr>
          <w:p w14:paraId="09F4125B" w14:textId="3BDF2D1F" w:rsidR="004E248E" w:rsidRPr="00A518A6" w:rsidRDefault="004E248E" w:rsidP="000A2F4B">
            <w:pPr>
              <w:jc w:val="center"/>
              <w:rPr>
                <w:rFonts w:ascii="Arial" w:hAnsi="Arial" w:cs="Arial"/>
                <w:highlight w:val="yellow"/>
              </w:rPr>
            </w:pPr>
          </w:p>
        </w:tc>
        <w:tc>
          <w:tcPr>
            <w:tcW w:w="2693" w:type="dxa"/>
          </w:tcPr>
          <w:p w14:paraId="582CA0E8" w14:textId="778A8BCE" w:rsidR="004E248E" w:rsidRPr="0060699B" w:rsidRDefault="004E248E" w:rsidP="000A2F4B">
            <w:pPr>
              <w:jc w:val="center"/>
              <w:rPr>
                <w:rFonts w:ascii="Arial" w:hAnsi="Arial" w:cs="Arial"/>
              </w:rPr>
            </w:pPr>
            <w:r w:rsidRPr="0060699B">
              <w:rPr>
                <w:rFonts w:ascii="Arial" w:hAnsi="Arial" w:cs="Arial"/>
              </w:rPr>
              <w:t xml:space="preserve">IA Reports </w:t>
            </w:r>
          </w:p>
          <w:p w14:paraId="4325DC78" w14:textId="77777777" w:rsidR="004E248E" w:rsidRPr="0060699B" w:rsidRDefault="004E248E" w:rsidP="000A2F4B">
            <w:pPr>
              <w:rPr>
                <w:rFonts w:ascii="Arial" w:hAnsi="Arial" w:cs="Arial"/>
              </w:rPr>
            </w:pPr>
          </w:p>
          <w:p w14:paraId="7370DFDB" w14:textId="16DFE68E" w:rsidR="004E248E" w:rsidRPr="0060699B" w:rsidRDefault="004E248E" w:rsidP="000A2F4B">
            <w:pPr>
              <w:rPr>
                <w:rFonts w:ascii="Arial" w:hAnsi="Arial" w:cs="Arial"/>
              </w:rPr>
            </w:pPr>
          </w:p>
        </w:tc>
        <w:tc>
          <w:tcPr>
            <w:tcW w:w="3827" w:type="dxa"/>
            <w:vMerge/>
            <w:shd w:val="clear" w:color="auto" w:fill="auto"/>
          </w:tcPr>
          <w:p w14:paraId="21F74480" w14:textId="77777777" w:rsidR="004E248E" w:rsidRPr="00A518A6" w:rsidRDefault="004E248E" w:rsidP="000A2F4B">
            <w:pPr>
              <w:rPr>
                <w:rFonts w:ascii="Arial" w:hAnsi="Arial" w:cs="Arial"/>
                <w:highlight w:val="yellow"/>
              </w:rPr>
            </w:pPr>
          </w:p>
        </w:tc>
      </w:tr>
      <w:tr w:rsidR="00E77775" w:rsidRPr="00A518A6" w14:paraId="6DDA4A69" w14:textId="77777777" w:rsidTr="00093CED">
        <w:trPr>
          <w:trHeight w:val="630"/>
        </w:trPr>
        <w:tc>
          <w:tcPr>
            <w:tcW w:w="652" w:type="dxa"/>
            <w:vMerge/>
          </w:tcPr>
          <w:p w14:paraId="2A11951E" w14:textId="77777777" w:rsidR="00E77775" w:rsidRPr="00A518A6" w:rsidRDefault="00E77775" w:rsidP="00E77775">
            <w:pPr>
              <w:rPr>
                <w:rFonts w:ascii="Arial" w:hAnsi="Arial" w:cs="Arial"/>
                <w:highlight w:val="yellow"/>
              </w:rPr>
            </w:pPr>
          </w:p>
        </w:tc>
        <w:tc>
          <w:tcPr>
            <w:tcW w:w="3738" w:type="dxa"/>
            <w:vMerge/>
          </w:tcPr>
          <w:p w14:paraId="7F9265E1" w14:textId="77777777" w:rsidR="00E77775" w:rsidRPr="00A518A6" w:rsidRDefault="00E77775" w:rsidP="00E77775">
            <w:pPr>
              <w:jc w:val="both"/>
              <w:rPr>
                <w:rFonts w:ascii="Arial" w:hAnsi="Arial" w:cs="Arial"/>
                <w:highlight w:val="yellow"/>
              </w:rPr>
            </w:pPr>
          </w:p>
        </w:tc>
        <w:tc>
          <w:tcPr>
            <w:tcW w:w="2409" w:type="dxa"/>
          </w:tcPr>
          <w:p w14:paraId="6BC8CBB5" w14:textId="00E24BAF" w:rsidR="00E77775" w:rsidRPr="0018775F" w:rsidRDefault="00E77775" w:rsidP="00E77775">
            <w:pPr>
              <w:jc w:val="center"/>
              <w:rPr>
                <w:rFonts w:ascii="Arial" w:hAnsi="Arial" w:cs="Arial"/>
              </w:rPr>
            </w:pPr>
            <w:r w:rsidRPr="0018775F">
              <w:rPr>
                <w:rFonts w:ascii="Arial" w:hAnsi="Arial" w:cs="Arial"/>
              </w:rPr>
              <w:t xml:space="preserve">IA </w:t>
            </w:r>
            <w:r>
              <w:rPr>
                <w:rFonts w:ascii="Arial" w:hAnsi="Arial" w:cs="Arial"/>
              </w:rPr>
              <w:t xml:space="preserve">Draft </w:t>
            </w:r>
            <w:r w:rsidRPr="0018775F">
              <w:rPr>
                <w:rFonts w:ascii="Arial" w:hAnsi="Arial" w:cs="Arial"/>
              </w:rPr>
              <w:t>Annual Report 2023/24 (TIAA)</w:t>
            </w:r>
          </w:p>
          <w:p w14:paraId="78EF027A" w14:textId="718157AC" w:rsidR="00E77775" w:rsidRPr="00A518A6" w:rsidRDefault="00E77775" w:rsidP="00E77775">
            <w:pPr>
              <w:jc w:val="center"/>
              <w:rPr>
                <w:rFonts w:ascii="Arial" w:hAnsi="Arial" w:cs="Arial"/>
                <w:highlight w:val="yellow"/>
              </w:rPr>
            </w:pPr>
          </w:p>
        </w:tc>
        <w:tc>
          <w:tcPr>
            <w:tcW w:w="2127" w:type="dxa"/>
            <w:vMerge/>
          </w:tcPr>
          <w:p w14:paraId="258E3A61" w14:textId="6A7E871D" w:rsidR="00E77775" w:rsidRPr="00A518A6" w:rsidRDefault="00E77775" w:rsidP="00E77775">
            <w:pPr>
              <w:jc w:val="center"/>
              <w:rPr>
                <w:rFonts w:ascii="Arial" w:hAnsi="Arial" w:cs="Arial"/>
                <w:highlight w:val="yellow"/>
              </w:rPr>
            </w:pPr>
          </w:p>
        </w:tc>
        <w:tc>
          <w:tcPr>
            <w:tcW w:w="2268" w:type="dxa"/>
          </w:tcPr>
          <w:p w14:paraId="01D60E52" w14:textId="1C686D0E" w:rsidR="00E77775" w:rsidRPr="00A518A6" w:rsidRDefault="00E77775" w:rsidP="00E77775">
            <w:pPr>
              <w:jc w:val="center"/>
              <w:rPr>
                <w:rFonts w:ascii="Arial" w:hAnsi="Arial" w:cs="Arial"/>
                <w:highlight w:val="yellow"/>
              </w:rPr>
            </w:pPr>
            <w:r w:rsidRPr="00895DFE">
              <w:rPr>
                <w:rFonts w:ascii="Arial" w:hAnsi="Arial" w:cs="Arial"/>
              </w:rPr>
              <w:t>Evidential Property Action Plan</w:t>
            </w:r>
          </w:p>
        </w:tc>
        <w:tc>
          <w:tcPr>
            <w:tcW w:w="2693" w:type="dxa"/>
          </w:tcPr>
          <w:p w14:paraId="7F596FF3" w14:textId="710D7786" w:rsidR="00E77775" w:rsidRPr="00A518A6" w:rsidRDefault="00E77775" w:rsidP="00E77775">
            <w:pPr>
              <w:jc w:val="center"/>
              <w:rPr>
                <w:rFonts w:ascii="Arial" w:hAnsi="Arial" w:cs="Arial"/>
                <w:highlight w:val="yellow"/>
              </w:rPr>
            </w:pPr>
            <w:r w:rsidRPr="000A2F4B">
              <w:rPr>
                <w:rFonts w:ascii="Arial" w:hAnsi="Arial" w:cs="Arial"/>
              </w:rPr>
              <w:t>Sponsorship and Donations Policy</w:t>
            </w:r>
          </w:p>
        </w:tc>
        <w:tc>
          <w:tcPr>
            <w:tcW w:w="2410" w:type="dxa"/>
            <w:vMerge/>
          </w:tcPr>
          <w:p w14:paraId="0BF01E6F" w14:textId="005297D4" w:rsidR="00E77775" w:rsidRPr="00A518A6" w:rsidRDefault="00E77775" w:rsidP="00E77775">
            <w:pPr>
              <w:jc w:val="center"/>
              <w:rPr>
                <w:rFonts w:ascii="Arial" w:hAnsi="Arial" w:cs="Arial"/>
                <w:highlight w:val="yellow"/>
              </w:rPr>
            </w:pPr>
          </w:p>
        </w:tc>
        <w:tc>
          <w:tcPr>
            <w:tcW w:w="2693" w:type="dxa"/>
          </w:tcPr>
          <w:p w14:paraId="15CC361C" w14:textId="496B3464" w:rsidR="00E77775" w:rsidRPr="0060699B" w:rsidRDefault="00E77775" w:rsidP="00E77775">
            <w:pPr>
              <w:jc w:val="center"/>
              <w:rPr>
                <w:rFonts w:ascii="Arial" w:hAnsi="Arial" w:cs="Arial"/>
              </w:rPr>
            </w:pPr>
            <w:r w:rsidRPr="0060699B">
              <w:rPr>
                <w:rFonts w:ascii="Arial" w:hAnsi="Arial" w:cs="Arial"/>
              </w:rPr>
              <w:t>Evidential Property Action Plan</w:t>
            </w:r>
          </w:p>
        </w:tc>
        <w:tc>
          <w:tcPr>
            <w:tcW w:w="3827" w:type="dxa"/>
            <w:vMerge/>
            <w:shd w:val="clear" w:color="auto" w:fill="auto"/>
          </w:tcPr>
          <w:p w14:paraId="20D38677" w14:textId="77777777" w:rsidR="00E77775" w:rsidRPr="00A518A6" w:rsidRDefault="00E77775" w:rsidP="00E77775">
            <w:pPr>
              <w:rPr>
                <w:rFonts w:ascii="Arial" w:hAnsi="Arial" w:cs="Arial"/>
                <w:highlight w:val="yellow"/>
              </w:rPr>
            </w:pPr>
          </w:p>
        </w:tc>
      </w:tr>
      <w:tr w:rsidR="00E77775" w:rsidRPr="00A518A6" w14:paraId="702FCC91" w14:textId="77777777" w:rsidTr="00E77775">
        <w:trPr>
          <w:trHeight w:val="1154"/>
        </w:trPr>
        <w:tc>
          <w:tcPr>
            <w:tcW w:w="652" w:type="dxa"/>
            <w:vMerge/>
          </w:tcPr>
          <w:p w14:paraId="69B35B81" w14:textId="77777777" w:rsidR="00E77775" w:rsidRPr="00A518A6" w:rsidRDefault="00E77775" w:rsidP="00E77775">
            <w:pPr>
              <w:rPr>
                <w:rFonts w:ascii="Arial" w:hAnsi="Arial" w:cs="Arial"/>
                <w:highlight w:val="yellow"/>
              </w:rPr>
            </w:pPr>
          </w:p>
        </w:tc>
        <w:tc>
          <w:tcPr>
            <w:tcW w:w="3738" w:type="dxa"/>
            <w:vMerge/>
          </w:tcPr>
          <w:p w14:paraId="20CA42E0" w14:textId="77777777" w:rsidR="00E77775" w:rsidRPr="00A518A6" w:rsidRDefault="00E77775" w:rsidP="00E77775">
            <w:pPr>
              <w:jc w:val="both"/>
              <w:rPr>
                <w:rFonts w:ascii="Arial" w:hAnsi="Arial" w:cs="Arial"/>
                <w:highlight w:val="yellow"/>
              </w:rPr>
            </w:pPr>
          </w:p>
        </w:tc>
        <w:tc>
          <w:tcPr>
            <w:tcW w:w="2409" w:type="dxa"/>
          </w:tcPr>
          <w:p w14:paraId="68F902F9" w14:textId="77777777" w:rsidR="00E77775" w:rsidRPr="00715C54" w:rsidRDefault="00E77775" w:rsidP="00E77775">
            <w:pPr>
              <w:jc w:val="center"/>
              <w:rPr>
                <w:rFonts w:ascii="Arial" w:hAnsi="Arial" w:cs="Arial"/>
              </w:rPr>
            </w:pPr>
            <w:r w:rsidRPr="00715C54">
              <w:rPr>
                <w:rFonts w:ascii="Arial" w:hAnsi="Arial" w:cs="Arial"/>
              </w:rPr>
              <w:t>IA Annual Audit</w:t>
            </w:r>
            <w:r>
              <w:rPr>
                <w:rFonts w:ascii="Arial" w:hAnsi="Arial" w:cs="Arial"/>
              </w:rPr>
              <w:t xml:space="preserve"> Report 2023/24 and Audit</w:t>
            </w:r>
            <w:r w:rsidRPr="00715C54">
              <w:rPr>
                <w:rFonts w:ascii="Arial" w:hAnsi="Arial" w:cs="Arial"/>
              </w:rPr>
              <w:t xml:space="preserve"> Plan 2024/25</w:t>
            </w:r>
            <w:r w:rsidRPr="00715C54">
              <w:rPr>
                <w:rFonts w:ascii="Arial" w:hAnsi="Arial" w:cs="Arial"/>
              </w:rPr>
              <w:br/>
              <w:t xml:space="preserve"> (TCBC for SRS)</w:t>
            </w:r>
          </w:p>
          <w:p w14:paraId="0A744B24" w14:textId="1ABBA50E" w:rsidR="00E77775" w:rsidRPr="00A518A6" w:rsidRDefault="00E77775" w:rsidP="00E77775">
            <w:pPr>
              <w:rPr>
                <w:rFonts w:ascii="Arial" w:hAnsi="Arial" w:cs="Arial"/>
                <w:highlight w:val="yellow"/>
              </w:rPr>
            </w:pPr>
          </w:p>
        </w:tc>
        <w:tc>
          <w:tcPr>
            <w:tcW w:w="2127" w:type="dxa"/>
            <w:vMerge/>
          </w:tcPr>
          <w:p w14:paraId="2A736DA9" w14:textId="77777777" w:rsidR="00E77775" w:rsidRPr="00A518A6" w:rsidRDefault="00E77775" w:rsidP="00E77775">
            <w:pPr>
              <w:jc w:val="center"/>
              <w:rPr>
                <w:rFonts w:ascii="Arial" w:hAnsi="Arial" w:cs="Arial"/>
                <w:highlight w:val="yellow"/>
              </w:rPr>
            </w:pPr>
          </w:p>
        </w:tc>
        <w:tc>
          <w:tcPr>
            <w:tcW w:w="2268" w:type="dxa"/>
            <w:vMerge w:val="restart"/>
          </w:tcPr>
          <w:p w14:paraId="655F301A" w14:textId="19F4934E" w:rsidR="00E77775" w:rsidRPr="00895DFE" w:rsidRDefault="00E77775" w:rsidP="00E77775">
            <w:pPr>
              <w:jc w:val="center"/>
              <w:rPr>
                <w:rFonts w:ascii="Arial" w:hAnsi="Arial" w:cs="Arial"/>
              </w:rPr>
            </w:pPr>
            <w:r w:rsidRPr="00895DFE">
              <w:rPr>
                <w:rFonts w:ascii="Arial" w:hAnsi="Arial" w:cs="Arial"/>
              </w:rPr>
              <w:t xml:space="preserve">IA (TIAA) </w:t>
            </w:r>
            <w:r>
              <w:rPr>
                <w:rFonts w:ascii="Arial" w:hAnsi="Arial" w:cs="Arial"/>
              </w:rPr>
              <w:t xml:space="preserve">Revised </w:t>
            </w:r>
            <w:r w:rsidRPr="00895DFE">
              <w:rPr>
                <w:rFonts w:ascii="Arial" w:hAnsi="Arial" w:cs="Arial"/>
              </w:rPr>
              <w:t>Draft Annual Report 2023/24</w:t>
            </w:r>
          </w:p>
          <w:p w14:paraId="2942AE1C" w14:textId="77777777" w:rsidR="00E77775" w:rsidRPr="00A518A6" w:rsidRDefault="00E77775" w:rsidP="00E77775">
            <w:pPr>
              <w:jc w:val="center"/>
              <w:rPr>
                <w:rFonts w:ascii="Arial" w:hAnsi="Arial" w:cs="Arial"/>
                <w:highlight w:val="yellow"/>
              </w:rPr>
            </w:pPr>
          </w:p>
        </w:tc>
        <w:tc>
          <w:tcPr>
            <w:tcW w:w="2693" w:type="dxa"/>
            <w:vMerge w:val="restart"/>
          </w:tcPr>
          <w:p w14:paraId="23E36CEC" w14:textId="056126FB" w:rsidR="00E77775" w:rsidRPr="00A518A6" w:rsidRDefault="00E77775" w:rsidP="00E77775">
            <w:pPr>
              <w:jc w:val="center"/>
              <w:rPr>
                <w:rFonts w:ascii="Arial" w:hAnsi="Arial" w:cs="Arial"/>
                <w:highlight w:val="yellow"/>
              </w:rPr>
            </w:pPr>
          </w:p>
        </w:tc>
        <w:tc>
          <w:tcPr>
            <w:tcW w:w="2410" w:type="dxa"/>
            <w:vMerge/>
          </w:tcPr>
          <w:p w14:paraId="7E1E271C" w14:textId="2528A8E0" w:rsidR="00E77775" w:rsidRPr="00A518A6" w:rsidRDefault="00E77775" w:rsidP="00E77775">
            <w:pPr>
              <w:jc w:val="center"/>
              <w:rPr>
                <w:rFonts w:ascii="Arial" w:hAnsi="Arial" w:cs="Arial"/>
                <w:highlight w:val="yellow"/>
              </w:rPr>
            </w:pPr>
          </w:p>
        </w:tc>
        <w:tc>
          <w:tcPr>
            <w:tcW w:w="2693" w:type="dxa"/>
            <w:vMerge w:val="restart"/>
          </w:tcPr>
          <w:p w14:paraId="65CF4D30" w14:textId="523ADAFD" w:rsidR="00E77775" w:rsidRPr="00A518A6" w:rsidRDefault="00E77775" w:rsidP="00E77775">
            <w:pPr>
              <w:jc w:val="center"/>
              <w:rPr>
                <w:rFonts w:ascii="Arial" w:hAnsi="Arial" w:cs="Arial"/>
                <w:highlight w:val="yellow"/>
              </w:rPr>
            </w:pPr>
            <w:r w:rsidRPr="0060699B">
              <w:rPr>
                <w:rFonts w:ascii="Arial" w:hAnsi="Arial" w:cs="Arial"/>
              </w:rPr>
              <w:t>Audit Wales Draft Annual Audit Letter 2023/24</w:t>
            </w:r>
          </w:p>
        </w:tc>
        <w:tc>
          <w:tcPr>
            <w:tcW w:w="3827" w:type="dxa"/>
            <w:vMerge/>
            <w:shd w:val="clear" w:color="auto" w:fill="auto"/>
          </w:tcPr>
          <w:p w14:paraId="5CCE44BC" w14:textId="77777777" w:rsidR="00E77775" w:rsidRPr="00A518A6" w:rsidRDefault="00E77775" w:rsidP="00E77775">
            <w:pPr>
              <w:rPr>
                <w:rFonts w:ascii="Arial" w:hAnsi="Arial" w:cs="Arial"/>
                <w:highlight w:val="yellow"/>
              </w:rPr>
            </w:pPr>
          </w:p>
        </w:tc>
      </w:tr>
      <w:tr w:rsidR="00E77775" w:rsidRPr="00A518A6" w14:paraId="27C4F0C6" w14:textId="77777777" w:rsidTr="00E77775">
        <w:trPr>
          <w:trHeight w:val="751"/>
        </w:trPr>
        <w:tc>
          <w:tcPr>
            <w:tcW w:w="652" w:type="dxa"/>
            <w:vMerge/>
            <w:tcBorders>
              <w:bottom w:val="single" w:sz="4" w:space="0" w:color="auto"/>
            </w:tcBorders>
          </w:tcPr>
          <w:p w14:paraId="3F1B4CA5" w14:textId="77777777" w:rsidR="00E77775" w:rsidRPr="00A518A6" w:rsidRDefault="00E77775" w:rsidP="00E77775">
            <w:pPr>
              <w:rPr>
                <w:rFonts w:ascii="Arial" w:hAnsi="Arial" w:cs="Arial"/>
                <w:highlight w:val="yellow"/>
              </w:rPr>
            </w:pPr>
          </w:p>
        </w:tc>
        <w:tc>
          <w:tcPr>
            <w:tcW w:w="3738" w:type="dxa"/>
            <w:vMerge/>
            <w:tcBorders>
              <w:bottom w:val="single" w:sz="4" w:space="0" w:color="auto"/>
            </w:tcBorders>
          </w:tcPr>
          <w:p w14:paraId="1558315B" w14:textId="77777777" w:rsidR="00E77775" w:rsidRPr="00A518A6" w:rsidRDefault="00E77775" w:rsidP="00E77775">
            <w:pPr>
              <w:jc w:val="both"/>
              <w:rPr>
                <w:rFonts w:ascii="Arial" w:hAnsi="Arial" w:cs="Arial"/>
                <w:highlight w:val="yellow"/>
              </w:rPr>
            </w:pPr>
          </w:p>
        </w:tc>
        <w:tc>
          <w:tcPr>
            <w:tcW w:w="2409" w:type="dxa"/>
            <w:tcBorders>
              <w:bottom w:val="single" w:sz="4" w:space="0" w:color="auto"/>
            </w:tcBorders>
          </w:tcPr>
          <w:p w14:paraId="736A3A9C" w14:textId="2C8B23F6" w:rsidR="00E77775" w:rsidRPr="00A518A6" w:rsidRDefault="00E77775" w:rsidP="00E77775">
            <w:pPr>
              <w:jc w:val="center"/>
              <w:rPr>
                <w:rFonts w:ascii="Arial" w:hAnsi="Arial" w:cs="Arial"/>
                <w:highlight w:val="yellow"/>
              </w:rPr>
            </w:pPr>
            <w:r w:rsidRPr="00715C54">
              <w:rPr>
                <w:rFonts w:ascii="Arial" w:hAnsi="Arial" w:cs="Arial"/>
              </w:rPr>
              <w:t>Information Disclosure Action Plan</w:t>
            </w:r>
          </w:p>
        </w:tc>
        <w:tc>
          <w:tcPr>
            <w:tcW w:w="2127" w:type="dxa"/>
            <w:vMerge/>
            <w:tcBorders>
              <w:bottom w:val="single" w:sz="4" w:space="0" w:color="auto"/>
            </w:tcBorders>
          </w:tcPr>
          <w:p w14:paraId="4D57689C" w14:textId="77777777" w:rsidR="00E77775" w:rsidRPr="00A518A6" w:rsidRDefault="00E77775" w:rsidP="00E77775">
            <w:pPr>
              <w:jc w:val="center"/>
              <w:rPr>
                <w:rFonts w:ascii="Arial" w:hAnsi="Arial" w:cs="Arial"/>
                <w:highlight w:val="yellow"/>
              </w:rPr>
            </w:pPr>
          </w:p>
        </w:tc>
        <w:tc>
          <w:tcPr>
            <w:tcW w:w="2268" w:type="dxa"/>
            <w:vMerge/>
            <w:tcBorders>
              <w:bottom w:val="single" w:sz="4" w:space="0" w:color="auto"/>
            </w:tcBorders>
          </w:tcPr>
          <w:p w14:paraId="2D54FEEA" w14:textId="77777777" w:rsidR="00E77775" w:rsidRPr="00A518A6" w:rsidRDefault="00E77775" w:rsidP="00E77775">
            <w:pPr>
              <w:jc w:val="center"/>
              <w:rPr>
                <w:rFonts w:ascii="Arial" w:hAnsi="Arial" w:cs="Arial"/>
                <w:highlight w:val="yellow"/>
              </w:rPr>
            </w:pPr>
          </w:p>
        </w:tc>
        <w:tc>
          <w:tcPr>
            <w:tcW w:w="2693" w:type="dxa"/>
            <w:vMerge/>
            <w:tcBorders>
              <w:bottom w:val="single" w:sz="4" w:space="0" w:color="auto"/>
            </w:tcBorders>
          </w:tcPr>
          <w:p w14:paraId="4967DF3E" w14:textId="7D345E58" w:rsidR="00E77775" w:rsidRPr="00A518A6" w:rsidRDefault="00E77775" w:rsidP="00E77775">
            <w:pPr>
              <w:jc w:val="center"/>
              <w:rPr>
                <w:rFonts w:ascii="Arial" w:hAnsi="Arial" w:cs="Arial"/>
                <w:highlight w:val="yellow"/>
              </w:rPr>
            </w:pPr>
          </w:p>
        </w:tc>
        <w:tc>
          <w:tcPr>
            <w:tcW w:w="2410" w:type="dxa"/>
            <w:vMerge/>
            <w:tcBorders>
              <w:bottom w:val="single" w:sz="4" w:space="0" w:color="auto"/>
            </w:tcBorders>
          </w:tcPr>
          <w:p w14:paraId="30C43378" w14:textId="29BDFF3B" w:rsidR="00E77775" w:rsidRPr="00A518A6" w:rsidRDefault="00E77775" w:rsidP="00E77775">
            <w:pPr>
              <w:jc w:val="center"/>
              <w:rPr>
                <w:rFonts w:ascii="Arial" w:hAnsi="Arial" w:cs="Arial"/>
                <w:highlight w:val="yellow"/>
              </w:rPr>
            </w:pPr>
          </w:p>
        </w:tc>
        <w:tc>
          <w:tcPr>
            <w:tcW w:w="2693" w:type="dxa"/>
            <w:vMerge/>
            <w:tcBorders>
              <w:bottom w:val="single" w:sz="4" w:space="0" w:color="auto"/>
            </w:tcBorders>
          </w:tcPr>
          <w:p w14:paraId="71F761FA" w14:textId="05B6D5F5" w:rsidR="00E77775" w:rsidRPr="00A518A6" w:rsidRDefault="00E77775" w:rsidP="00E77775">
            <w:pPr>
              <w:ind w:right="253"/>
              <w:jc w:val="center"/>
              <w:rPr>
                <w:rFonts w:ascii="Arial" w:hAnsi="Arial" w:cs="Arial"/>
                <w:bCs/>
                <w:highlight w:val="yellow"/>
              </w:rPr>
            </w:pPr>
          </w:p>
        </w:tc>
        <w:tc>
          <w:tcPr>
            <w:tcW w:w="3827" w:type="dxa"/>
            <w:vMerge/>
            <w:tcBorders>
              <w:bottom w:val="single" w:sz="4" w:space="0" w:color="auto"/>
            </w:tcBorders>
            <w:shd w:val="clear" w:color="auto" w:fill="auto"/>
          </w:tcPr>
          <w:p w14:paraId="7275AEEF" w14:textId="77777777" w:rsidR="00E77775" w:rsidRPr="00A518A6" w:rsidRDefault="00E77775" w:rsidP="00E77775">
            <w:pPr>
              <w:rPr>
                <w:rFonts w:ascii="Arial" w:hAnsi="Arial" w:cs="Arial"/>
                <w:highlight w:val="yellow"/>
              </w:rPr>
            </w:pPr>
          </w:p>
        </w:tc>
      </w:tr>
      <w:tr w:rsidR="00E77775" w:rsidRPr="00A518A6" w14:paraId="3C06FE1D" w14:textId="77777777" w:rsidTr="00093CED">
        <w:tc>
          <w:tcPr>
            <w:tcW w:w="652" w:type="dxa"/>
          </w:tcPr>
          <w:p w14:paraId="4C271A2C" w14:textId="77777777" w:rsidR="00E77775" w:rsidRPr="00A518A6" w:rsidRDefault="00E77775" w:rsidP="00E77775">
            <w:pPr>
              <w:rPr>
                <w:rFonts w:ascii="Arial" w:hAnsi="Arial" w:cs="Arial"/>
              </w:rPr>
            </w:pPr>
            <w:r w:rsidRPr="00A518A6">
              <w:rPr>
                <w:rFonts w:ascii="Arial" w:hAnsi="Arial" w:cs="Arial"/>
              </w:rPr>
              <w:t>2.7</w:t>
            </w:r>
          </w:p>
        </w:tc>
        <w:tc>
          <w:tcPr>
            <w:tcW w:w="3738" w:type="dxa"/>
          </w:tcPr>
          <w:p w14:paraId="6FCCCE19" w14:textId="77777777" w:rsidR="00E77775" w:rsidRPr="00A518A6" w:rsidRDefault="00E77775" w:rsidP="00E77775">
            <w:pPr>
              <w:jc w:val="both"/>
              <w:rPr>
                <w:rFonts w:ascii="Arial" w:eastAsia="Times New Roman" w:hAnsi="Arial" w:cs="Arial"/>
                <w:lang w:eastAsia="en-GB"/>
              </w:rPr>
            </w:pPr>
            <w:r w:rsidRPr="00A518A6">
              <w:rPr>
                <w:rFonts w:ascii="Arial" w:eastAsia="Times New Roman" w:hAnsi="Arial" w:cs="Arial"/>
                <w:lang w:eastAsia="en-GB"/>
              </w:rPr>
              <w:t>Commission assurance work e.g. specialist advice or audit.</w:t>
            </w:r>
          </w:p>
          <w:p w14:paraId="1323E374" w14:textId="67BD9A14" w:rsidR="00E77775" w:rsidRPr="00A518A6" w:rsidRDefault="00E77775" w:rsidP="00E77775">
            <w:pPr>
              <w:jc w:val="both"/>
              <w:rPr>
                <w:rFonts w:ascii="Arial" w:hAnsi="Arial" w:cs="Arial"/>
              </w:rPr>
            </w:pPr>
          </w:p>
        </w:tc>
        <w:tc>
          <w:tcPr>
            <w:tcW w:w="14600" w:type="dxa"/>
            <w:gridSpan w:val="6"/>
          </w:tcPr>
          <w:p w14:paraId="62D987F8" w14:textId="245E0EC9" w:rsidR="00E77775" w:rsidRPr="00A518A6" w:rsidRDefault="00E77775" w:rsidP="00E77775">
            <w:pPr>
              <w:jc w:val="center"/>
              <w:rPr>
                <w:rFonts w:ascii="Arial" w:hAnsi="Arial" w:cs="Arial"/>
                <w:highlight w:val="yellow"/>
              </w:rPr>
            </w:pPr>
            <w:r w:rsidRPr="006B2745">
              <w:rPr>
                <w:rFonts w:ascii="Arial" w:hAnsi="Arial" w:cs="Arial"/>
              </w:rPr>
              <w:t>Not applicable during this financial year</w:t>
            </w:r>
          </w:p>
        </w:tc>
        <w:tc>
          <w:tcPr>
            <w:tcW w:w="3827" w:type="dxa"/>
          </w:tcPr>
          <w:p w14:paraId="5A48F5B5" w14:textId="34906C67" w:rsidR="00E77775" w:rsidRPr="00A518A6" w:rsidRDefault="00E77775" w:rsidP="00E77775">
            <w:pPr>
              <w:jc w:val="both"/>
              <w:rPr>
                <w:rFonts w:ascii="Arial" w:hAnsi="Arial" w:cs="Arial"/>
                <w:highlight w:val="yellow"/>
              </w:rPr>
            </w:pPr>
          </w:p>
        </w:tc>
      </w:tr>
      <w:tr w:rsidR="00E77775" w:rsidRPr="00A518A6" w14:paraId="1DE4485A" w14:textId="77777777" w:rsidTr="00093CED">
        <w:trPr>
          <w:trHeight w:val="1283"/>
        </w:trPr>
        <w:tc>
          <w:tcPr>
            <w:tcW w:w="652" w:type="dxa"/>
          </w:tcPr>
          <w:p w14:paraId="734F84CF" w14:textId="77777777" w:rsidR="00E77775" w:rsidRPr="00A518A6" w:rsidRDefault="00E77775" w:rsidP="00E77775">
            <w:pPr>
              <w:rPr>
                <w:rFonts w:ascii="Arial" w:hAnsi="Arial" w:cs="Arial"/>
              </w:rPr>
            </w:pPr>
            <w:r w:rsidRPr="00A518A6">
              <w:rPr>
                <w:rFonts w:ascii="Arial" w:hAnsi="Arial" w:cs="Arial"/>
              </w:rPr>
              <w:t>2.8</w:t>
            </w:r>
          </w:p>
        </w:tc>
        <w:tc>
          <w:tcPr>
            <w:tcW w:w="3738" w:type="dxa"/>
          </w:tcPr>
          <w:p w14:paraId="4CA6F714" w14:textId="12490A83" w:rsidR="00E77775" w:rsidRPr="00A518A6" w:rsidRDefault="00E77775" w:rsidP="00E77775">
            <w:pPr>
              <w:jc w:val="both"/>
              <w:rPr>
                <w:rFonts w:ascii="Arial" w:hAnsi="Arial" w:cs="Arial"/>
              </w:rPr>
            </w:pPr>
            <w:r w:rsidRPr="00A518A6">
              <w:rPr>
                <w:rFonts w:ascii="Arial" w:hAnsi="Arial" w:cs="Arial"/>
              </w:rPr>
              <w:t>Consider the board assurance framework and ensure that it adequately addresses the risks and priorities of the OPCC and Force.</w:t>
            </w:r>
          </w:p>
        </w:tc>
        <w:tc>
          <w:tcPr>
            <w:tcW w:w="2409" w:type="dxa"/>
            <w:shd w:val="clear" w:color="auto" w:fill="auto"/>
          </w:tcPr>
          <w:p w14:paraId="3244ABEB" w14:textId="77777777" w:rsidR="00E77775" w:rsidRPr="00A518A6" w:rsidRDefault="00E77775" w:rsidP="00E77775">
            <w:pPr>
              <w:jc w:val="center"/>
              <w:rPr>
                <w:rFonts w:ascii="Arial" w:hAnsi="Arial" w:cs="Arial"/>
                <w:highlight w:val="yellow"/>
              </w:rPr>
            </w:pPr>
          </w:p>
        </w:tc>
        <w:tc>
          <w:tcPr>
            <w:tcW w:w="2127" w:type="dxa"/>
            <w:shd w:val="clear" w:color="auto" w:fill="auto"/>
          </w:tcPr>
          <w:p w14:paraId="5EAD2A0F" w14:textId="77777777" w:rsidR="00E77775" w:rsidRPr="00A518A6" w:rsidRDefault="00E77775" w:rsidP="00E77775">
            <w:pPr>
              <w:jc w:val="center"/>
              <w:rPr>
                <w:rFonts w:ascii="Arial" w:hAnsi="Arial" w:cs="Arial"/>
                <w:highlight w:val="yellow"/>
              </w:rPr>
            </w:pPr>
          </w:p>
        </w:tc>
        <w:tc>
          <w:tcPr>
            <w:tcW w:w="2268" w:type="dxa"/>
            <w:shd w:val="clear" w:color="auto" w:fill="auto"/>
          </w:tcPr>
          <w:p w14:paraId="34336208" w14:textId="1158B12D" w:rsidR="00E77775" w:rsidRPr="00A518A6" w:rsidRDefault="00E77775" w:rsidP="00E77775">
            <w:pPr>
              <w:jc w:val="center"/>
              <w:rPr>
                <w:rFonts w:ascii="Arial" w:hAnsi="Arial" w:cs="Arial"/>
                <w:highlight w:val="yellow"/>
              </w:rPr>
            </w:pPr>
            <w:r w:rsidRPr="00D51F6B">
              <w:rPr>
                <w:rFonts w:ascii="Arial" w:hAnsi="Arial" w:cs="Arial"/>
              </w:rPr>
              <w:t xml:space="preserve">Board Assurance Framework </w:t>
            </w:r>
          </w:p>
        </w:tc>
        <w:tc>
          <w:tcPr>
            <w:tcW w:w="2693" w:type="dxa"/>
          </w:tcPr>
          <w:p w14:paraId="7E7D0EC6" w14:textId="77777777" w:rsidR="00E77775" w:rsidRPr="00A518A6" w:rsidRDefault="00E77775" w:rsidP="00E77775">
            <w:pPr>
              <w:jc w:val="center"/>
              <w:rPr>
                <w:rFonts w:ascii="Arial" w:hAnsi="Arial" w:cs="Arial"/>
                <w:highlight w:val="yellow"/>
              </w:rPr>
            </w:pPr>
          </w:p>
        </w:tc>
        <w:tc>
          <w:tcPr>
            <w:tcW w:w="2410" w:type="dxa"/>
            <w:shd w:val="clear" w:color="auto" w:fill="auto"/>
          </w:tcPr>
          <w:p w14:paraId="0AD6B943" w14:textId="45879C1E" w:rsidR="00E77775" w:rsidRPr="00A518A6" w:rsidRDefault="00E77775" w:rsidP="00E77775">
            <w:pPr>
              <w:jc w:val="center"/>
              <w:rPr>
                <w:rFonts w:ascii="Arial" w:hAnsi="Arial" w:cs="Arial"/>
                <w:highlight w:val="yellow"/>
              </w:rPr>
            </w:pPr>
          </w:p>
        </w:tc>
        <w:tc>
          <w:tcPr>
            <w:tcW w:w="2693" w:type="dxa"/>
            <w:shd w:val="clear" w:color="auto" w:fill="auto"/>
          </w:tcPr>
          <w:p w14:paraId="3C619A19" w14:textId="7CF2D4B2" w:rsidR="00E77775" w:rsidRPr="00A518A6" w:rsidRDefault="00E77775" w:rsidP="00E77775">
            <w:pPr>
              <w:jc w:val="center"/>
              <w:rPr>
                <w:rFonts w:ascii="Arial" w:hAnsi="Arial" w:cs="Arial"/>
                <w:highlight w:val="yellow"/>
              </w:rPr>
            </w:pPr>
          </w:p>
        </w:tc>
        <w:tc>
          <w:tcPr>
            <w:tcW w:w="3827" w:type="dxa"/>
          </w:tcPr>
          <w:p w14:paraId="45EFDC53" w14:textId="23051ED6" w:rsidR="00E77775" w:rsidRPr="00A518A6" w:rsidRDefault="00E77775" w:rsidP="00E77775">
            <w:pPr>
              <w:jc w:val="both"/>
              <w:rPr>
                <w:rFonts w:ascii="Arial" w:hAnsi="Arial" w:cs="Arial"/>
                <w:sz w:val="20"/>
                <w:szCs w:val="20"/>
                <w:highlight w:val="yellow"/>
              </w:rPr>
            </w:pPr>
          </w:p>
        </w:tc>
      </w:tr>
      <w:tr w:rsidR="00E77775" w:rsidRPr="00A518A6" w14:paraId="7660322C" w14:textId="77777777" w:rsidTr="004E3ADF">
        <w:trPr>
          <w:trHeight w:val="2163"/>
        </w:trPr>
        <w:tc>
          <w:tcPr>
            <w:tcW w:w="652" w:type="dxa"/>
          </w:tcPr>
          <w:p w14:paraId="59B86342" w14:textId="77777777" w:rsidR="00E77775" w:rsidRPr="00A518A6" w:rsidRDefault="00E77775" w:rsidP="00E77775">
            <w:pPr>
              <w:rPr>
                <w:rFonts w:ascii="Arial" w:hAnsi="Arial" w:cs="Arial"/>
              </w:rPr>
            </w:pPr>
            <w:r w:rsidRPr="00A518A6">
              <w:rPr>
                <w:rFonts w:ascii="Arial" w:hAnsi="Arial" w:cs="Arial"/>
              </w:rPr>
              <w:lastRenderedPageBreak/>
              <w:t>2.9</w:t>
            </w:r>
          </w:p>
        </w:tc>
        <w:tc>
          <w:tcPr>
            <w:tcW w:w="3738" w:type="dxa"/>
          </w:tcPr>
          <w:p w14:paraId="0108E5AB" w14:textId="77777777" w:rsidR="00E77775" w:rsidRPr="00A518A6" w:rsidRDefault="00E77775" w:rsidP="00E77775">
            <w:pPr>
              <w:tabs>
                <w:tab w:val="center" w:pos="4513"/>
                <w:tab w:val="right" w:pos="9026"/>
              </w:tabs>
              <w:autoSpaceDE w:val="0"/>
              <w:autoSpaceDN w:val="0"/>
              <w:adjustRightInd w:val="0"/>
              <w:rPr>
                <w:rFonts w:ascii="Arial" w:hAnsi="Arial" w:cs="Arial"/>
                <w:color w:val="000000"/>
              </w:rPr>
            </w:pPr>
            <w:r w:rsidRPr="00A518A6">
              <w:rPr>
                <w:rFonts w:ascii="Arial" w:eastAsia="Times New Roman" w:hAnsi="Arial" w:cs="Arial"/>
                <w:lang w:eastAsia="en-GB"/>
              </w:rPr>
              <w:t>Consider and comment upon the business interests and gift &amp; hospitality policies</w:t>
            </w:r>
          </w:p>
          <w:p w14:paraId="11C4CE85" w14:textId="2ACC7749" w:rsidR="00E77775" w:rsidRPr="00A518A6" w:rsidRDefault="00E77775" w:rsidP="00E77775">
            <w:pPr>
              <w:jc w:val="both"/>
              <w:rPr>
                <w:rFonts w:ascii="Arial" w:eastAsia="Times New Roman" w:hAnsi="Arial" w:cs="Arial"/>
                <w:lang w:eastAsia="en-GB"/>
              </w:rPr>
            </w:pPr>
          </w:p>
        </w:tc>
        <w:tc>
          <w:tcPr>
            <w:tcW w:w="2409" w:type="dxa"/>
          </w:tcPr>
          <w:p w14:paraId="6E397DEE" w14:textId="0C7A487D" w:rsidR="00E77775" w:rsidRPr="00A518A6" w:rsidRDefault="00E77775" w:rsidP="00E77775">
            <w:pPr>
              <w:jc w:val="center"/>
              <w:rPr>
                <w:rFonts w:ascii="Arial" w:hAnsi="Arial" w:cs="Arial"/>
                <w:highlight w:val="yellow"/>
              </w:rPr>
            </w:pPr>
          </w:p>
        </w:tc>
        <w:tc>
          <w:tcPr>
            <w:tcW w:w="2127" w:type="dxa"/>
          </w:tcPr>
          <w:p w14:paraId="2EA0F338" w14:textId="2FD173EA" w:rsidR="00E77775" w:rsidRPr="00A518A6" w:rsidRDefault="00E77775" w:rsidP="00E77775">
            <w:pPr>
              <w:jc w:val="center"/>
              <w:rPr>
                <w:rFonts w:ascii="Arial" w:hAnsi="Arial" w:cs="Arial"/>
                <w:highlight w:val="yellow"/>
              </w:rPr>
            </w:pPr>
          </w:p>
        </w:tc>
        <w:tc>
          <w:tcPr>
            <w:tcW w:w="2268" w:type="dxa"/>
          </w:tcPr>
          <w:p w14:paraId="6F9F8A93" w14:textId="3A7BF1DC" w:rsidR="00E77775" w:rsidRPr="00A518A6" w:rsidRDefault="00E77775" w:rsidP="00E77775">
            <w:pPr>
              <w:jc w:val="center"/>
              <w:rPr>
                <w:rFonts w:ascii="Arial" w:hAnsi="Arial" w:cs="Arial"/>
                <w:highlight w:val="yellow"/>
              </w:rPr>
            </w:pPr>
            <w:r w:rsidRPr="00D51F6B">
              <w:rPr>
                <w:rFonts w:ascii="Arial" w:hAnsi="Arial" w:cs="Arial"/>
              </w:rPr>
              <w:t>Gwent Police Business Interests Policy</w:t>
            </w:r>
          </w:p>
        </w:tc>
        <w:tc>
          <w:tcPr>
            <w:tcW w:w="2693" w:type="dxa"/>
          </w:tcPr>
          <w:p w14:paraId="655B3B9E" w14:textId="77777777" w:rsidR="00E77775" w:rsidRPr="00A518A6" w:rsidRDefault="00E77775" w:rsidP="00E77775">
            <w:pPr>
              <w:jc w:val="center"/>
              <w:rPr>
                <w:rFonts w:ascii="Arial" w:hAnsi="Arial" w:cs="Arial"/>
                <w:highlight w:val="yellow"/>
              </w:rPr>
            </w:pPr>
          </w:p>
        </w:tc>
        <w:tc>
          <w:tcPr>
            <w:tcW w:w="2410" w:type="dxa"/>
          </w:tcPr>
          <w:p w14:paraId="5694246F" w14:textId="67C67E29" w:rsidR="00E77775" w:rsidRPr="00A518A6" w:rsidRDefault="00E77775" w:rsidP="00E77775">
            <w:pPr>
              <w:jc w:val="center"/>
              <w:rPr>
                <w:rFonts w:ascii="Arial" w:hAnsi="Arial" w:cs="Arial"/>
                <w:highlight w:val="yellow"/>
              </w:rPr>
            </w:pPr>
          </w:p>
        </w:tc>
        <w:tc>
          <w:tcPr>
            <w:tcW w:w="2693" w:type="dxa"/>
          </w:tcPr>
          <w:p w14:paraId="42CC93E4" w14:textId="2364D483" w:rsidR="00E77775" w:rsidRPr="00A518A6" w:rsidRDefault="00E77775" w:rsidP="00E77775">
            <w:pPr>
              <w:jc w:val="center"/>
              <w:rPr>
                <w:rFonts w:ascii="Arial" w:hAnsi="Arial" w:cs="Arial"/>
                <w:highlight w:val="yellow"/>
              </w:rPr>
            </w:pPr>
          </w:p>
        </w:tc>
        <w:tc>
          <w:tcPr>
            <w:tcW w:w="3827" w:type="dxa"/>
          </w:tcPr>
          <w:p w14:paraId="2054F5A3" w14:textId="04641720" w:rsidR="00E77775" w:rsidRPr="00A518A6" w:rsidRDefault="00E77775" w:rsidP="00E77775">
            <w:pPr>
              <w:ind w:right="32"/>
              <w:jc w:val="both"/>
              <w:rPr>
                <w:rFonts w:ascii="Arial" w:hAnsi="Arial" w:cs="Arial"/>
                <w:highlight w:val="yellow"/>
              </w:rPr>
            </w:pPr>
            <w:r w:rsidRPr="00506C1F">
              <w:rPr>
                <w:rFonts w:ascii="Arial" w:hAnsi="Arial" w:cs="Arial"/>
                <w:sz w:val="20"/>
                <w:szCs w:val="20"/>
              </w:rPr>
              <w:t xml:space="preserve">*Since approval of the amended </w:t>
            </w:r>
            <w:proofErr w:type="spellStart"/>
            <w:r w:rsidRPr="00506C1F">
              <w:rPr>
                <w:rFonts w:ascii="Arial" w:hAnsi="Arial" w:cs="Arial"/>
                <w:sz w:val="20"/>
                <w:szCs w:val="20"/>
              </w:rPr>
              <w:t>ToR</w:t>
            </w:r>
            <w:proofErr w:type="spellEnd"/>
            <w:r w:rsidRPr="00506C1F">
              <w:rPr>
                <w:rFonts w:ascii="Arial" w:hAnsi="Arial" w:cs="Arial"/>
                <w:sz w:val="20"/>
                <w:szCs w:val="20"/>
              </w:rPr>
              <w:t xml:space="preserve"> in Dec 2019, the JAC now only see the policies when they are amended.  Monitoring of the registers will be shared via links to the PCC Decisions Made email sent monthly to JAC members</w:t>
            </w:r>
            <w:r w:rsidRPr="00506C1F">
              <w:rPr>
                <w:rFonts w:ascii="Arial" w:hAnsi="Arial" w:cs="Arial"/>
              </w:rPr>
              <w:t>.</w:t>
            </w:r>
          </w:p>
        </w:tc>
      </w:tr>
      <w:tr w:rsidR="00E77775" w:rsidRPr="00A518A6" w14:paraId="53E38C05" w14:textId="77777777" w:rsidTr="00093CED">
        <w:trPr>
          <w:trHeight w:val="1265"/>
        </w:trPr>
        <w:tc>
          <w:tcPr>
            <w:tcW w:w="652" w:type="dxa"/>
          </w:tcPr>
          <w:p w14:paraId="6000679F" w14:textId="05438E52" w:rsidR="00E77775" w:rsidRPr="00A518A6" w:rsidRDefault="00E77775" w:rsidP="00E77775">
            <w:pPr>
              <w:rPr>
                <w:rFonts w:ascii="Arial" w:hAnsi="Arial" w:cs="Arial"/>
              </w:rPr>
            </w:pPr>
            <w:r w:rsidRPr="00A518A6">
              <w:rPr>
                <w:rFonts w:ascii="Arial" w:hAnsi="Arial" w:cs="Arial"/>
              </w:rPr>
              <w:t>2.10</w:t>
            </w:r>
          </w:p>
        </w:tc>
        <w:tc>
          <w:tcPr>
            <w:tcW w:w="3738" w:type="dxa"/>
          </w:tcPr>
          <w:p w14:paraId="1EDF5A65" w14:textId="77777777" w:rsidR="00E77775" w:rsidRPr="00A518A6" w:rsidRDefault="00E77775" w:rsidP="00E77775">
            <w:pPr>
              <w:jc w:val="both"/>
              <w:rPr>
                <w:rFonts w:ascii="Arial" w:hAnsi="Arial" w:cs="Arial"/>
              </w:rPr>
            </w:pPr>
            <w:r w:rsidRPr="00A518A6">
              <w:rPr>
                <w:rFonts w:ascii="Arial" w:hAnsi="Arial" w:cs="Arial"/>
              </w:rPr>
              <w:t xml:space="preserve">Consider and comment upon any reports from external organisations that </w:t>
            </w:r>
            <w:proofErr w:type="gramStart"/>
            <w:r w:rsidRPr="00A518A6">
              <w:rPr>
                <w:rFonts w:ascii="Arial" w:hAnsi="Arial" w:cs="Arial"/>
              </w:rPr>
              <w:t>are considered to be</w:t>
            </w:r>
            <w:proofErr w:type="gramEnd"/>
            <w:r w:rsidRPr="00A518A6">
              <w:rPr>
                <w:rFonts w:ascii="Arial" w:hAnsi="Arial" w:cs="Arial"/>
              </w:rPr>
              <w:t xml:space="preserve"> of relevance by officers. </w:t>
            </w:r>
          </w:p>
          <w:p w14:paraId="6EC87A62" w14:textId="43E76375" w:rsidR="00E77775" w:rsidRPr="00A518A6" w:rsidRDefault="00E77775" w:rsidP="00E77775">
            <w:pPr>
              <w:jc w:val="both"/>
              <w:rPr>
                <w:rFonts w:ascii="Arial" w:hAnsi="Arial" w:cs="Arial"/>
              </w:rPr>
            </w:pPr>
          </w:p>
        </w:tc>
        <w:tc>
          <w:tcPr>
            <w:tcW w:w="2409" w:type="dxa"/>
          </w:tcPr>
          <w:p w14:paraId="4BED58B4" w14:textId="6B71BAFF" w:rsidR="00E77775" w:rsidRPr="00A518A6" w:rsidRDefault="00E77775" w:rsidP="00E77775">
            <w:pPr>
              <w:jc w:val="center"/>
              <w:rPr>
                <w:rFonts w:ascii="Arial" w:hAnsi="Arial" w:cs="Arial"/>
                <w:highlight w:val="yellow"/>
              </w:rPr>
            </w:pPr>
          </w:p>
        </w:tc>
        <w:tc>
          <w:tcPr>
            <w:tcW w:w="2127" w:type="dxa"/>
          </w:tcPr>
          <w:p w14:paraId="5A16EA7A" w14:textId="77777777" w:rsidR="00E77775" w:rsidRPr="00A518A6" w:rsidRDefault="00E77775" w:rsidP="00E77775">
            <w:pPr>
              <w:jc w:val="center"/>
              <w:rPr>
                <w:rFonts w:ascii="Arial" w:hAnsi="Arial" w:cs="Arial"/>
                <w:highlight w:val="yellow"/>
              </w:rPr>
            </w:pPr>
          </w:p>
        </w:tc>
        <w:tc>
          <w:tcPr>
            <w:tcW w:w="2268" w:type="dxa"/>
          </w:tcPr>
          <w:p w14:paraId="3C2E3E3C" w14:textId="77777777" w:rsidR="00E77775" w:rsidRPr="00A518A6" w:rsidRDefault="00E77775" w:rsidP="00E77775">
            <w:pPr>
              <w:jc w:val="center"/>
              <w:rPr>
                <w:rFonts w:ascii="Arial" w:hAnsi="Arial" w:cs="Arial"/>
                <w:highlight w:val="yellow"/>
              </w:rPr>
            </w:pPr>
          </w:p>
        </w:tc>
        <w:tc>
          <w:tcPr>
            <w:tcW w:w="2693" w:type="dxa"/>
          </w:tcPr>
          <w:p w14:paraId="18F28346" w14:textId="77777777" w:rsidR="00E77775" w:rsidRPr="00A518A6" w:rsidRDefault="00E77775" w:rsidP="00E77775">
            <w:pPr>
              <w:jc w:val="center"/>
              <w:rPr>
                <w:rFonts w:ascii="Arial" w:hAnsi="Arial" w:cs="Arial"/>
                <w:highlight w:val="yellow"/>
              </w:rPr>
            </w:pPr>
          </w:p>
        </w:tc>
        <w:tc>
          <w:tcPr>
            <w:tcW w:w="2410" w:type="dxa"/>
          </w:tcPr>
          <w:p w14:paraId="55165D8F" w14:textId="61912983" w:rsidR="00E77775" w:rsidRPr="00A518A6" w:rsidRDefault="00E77775" w:rsidP="00E77775">
            <w:pPr>
              <w:jc w:val="center"/>
              <w:rPr>
                <w:rFonts w:ascii="Arial" w:hAnsi="Arial" w:cs="Arial"/>
                <w:highlight w:val="yellow"/>
              </w:rPr>
            </w:pPr>
          </w:p>
        </w:tc>
        <w:tc>
          <w:tcPr>
            <w:tcW w:w="2693" w:type="dxa"/>
          </w:tcPr>
          <w:p w14:paraId="624E9B00" w14:textId="5F55CFF1" w:rsidR="00E77775" w:rsidRPr="00A518A6" w:rsidRDefault="00E77775" w:rsidP="00E77775">
            <w:pPr>
              <w:jc w:val="center"/>
              <w:rPr>
                <w:rFonts w:ascii="Arial" w:hAnsi="Arial" w:cs="Arial"/>
                <w:highlight w:val="yellow"/>
              </w:rPr>
            </w:pPr>
          </w:p>
        </w:tc>
        <w:tc>
          <w:tcPr>
            <w:tcW w:w="3827" w:type="dxa"/>
            <w:shd w:val="clear" w:color="auto" w:fill="auto"/>
          </w:tcPr>
          <w:p w14:paraId="34B30C17" w14:textId="58C56598" w:rsidR="00E77775" w:rsidRPr="00A518A6" w:rsidRDefault="00E77775" w:rsidP="00E77775">
            <w:pPr>
              <w:rPr>
                <w:rFonts w:ascii="Arial" w:hAnsi="Arial" w:cs="Arial"/>
                <w:highlight w:val="yellow"/>
              </w:rPr>
            </w:pPr>
          </w:p>
        </w:tc>
      </w:tr>
      <w:tr w:rsidR="00E77775" w:rsidRPr="00A518A6" w14:paraId="645D913D" w14:textId="77777777" w:rsidTr="00715C54">
        <w:trPr>
          <w:trHeight w:val="900"/>
        </w:trPr>
        <w:tc>
          <w:tcPr>
            <w:tcW w:w="652" w:type="dxa"/>
            <w:vMerge w:val="restart"/>
          </w:tcPr>
          <w:p w14:paraId="75BE7539" w14:textId="45628E9F" w:rsidR="00E77775" w:rsidRPr="00A518A6" w:rsidRDefault="00E77775" w:rsidP="00E77775">
            <w:pPr>
              <w:rPr>
                <w:rFonts w:ascii="Arial" w:hAnsi="Arial" w:cs="Arial"/>
              </w:rPr>
            </w:pPr>
            <w:r w:rsidRPr="00A518A6">
              <w:rPr>
                <w:rFonts w:ascii="Arial" w:hAnsi="Arial" w:cs="Arial"/>
              </w:rPr>
              <w:t>2.11</w:t>
            </w:r>
          </w:p>
        </w:tc>
        <w:tc>
          <w:tcPr>
            <w:tcW w:w="3738" w:type="dxa"/>
            <w:vMerge w:val="restart"/>
          </w:tcPr>
          <w:p w14:paraId="7499B57C" w14:textId="57119C74" w:rsidR="00E77775" w:rsidRPr="00A518A6" w:rsidRDefault="00E77775" w:rsidP="00E77775">
            <w:pPr>
              <w:tabs>
                <w:tab w:val="center" w:pos="4513"/>
                <w:tab w:val="right" w:pos="9026"/>
              </w:tabs>
              <w:jc w:val="both"/>
              <w:rPr>
                <w:rFonts w:ascii="Arial" w:hAnsi="Arial" w:cs="Arial"/>
              </w:rPr>
            </w:pPr>
            <w:r w:rsidRPr="00A518A6">
              <w:rPr>
                <w:rFonts w:ascii="Arial" w:hAnsi="Arial" w:cs="Arial"/>
              </w:rPr>
              <w:t>Monitor the effective development and operation of risk management, review the risk profile, and monitor progress of the PCC and the Chief Constable in addressing risk-related issues reported to them.</w:t>
            </w:r>
          </w:p>
          <w:p w14:paraId="26A3F1FC" w14:textId="77777777" w:rsidR="00E77775" w:rsidRPr="00A518A6" w:rsidRDefault="00E77775" w:rsidP="00E77775">
            <w:pPr>
              <w:jc w:val="both"/>
              <w:rPr>
                <w:rFonts w:ascii="Arial" w:hAnsi="Arial" w:cs="Arial"/>
              </w:rPr>
            </w:pPr>
          </w:p>
        </w:tc>
        <w:tc>
          <w:tcPr>
            <w:tcW w:w="2409" w:type="dxa"/>
          </w:tcPr>
          <w:p w14:paraId="2E1BAD85" w14:textId="49A4E6FC" w:rsidR="00E77775" w:rsidRPr="00A518A6" w:rsidRDefault="00E77775" w:rsidP="00E77775">
            <w:pPr>
              <w:jc w:val="center"/>
              <w:rPr>
                <w:rFonts w:ascii="Arial" w:hAnsi="Arial" w:cs="Arial"/>
                <w:highlight w:val="yellow"/>
              </w:rPr>
            </w:pPr>
            <w:r w:rsidRPr="00715C54">
              <w:rPr>
                <w:rFonts w:ascii="Arial" w:hAnsi="Arial" w:cs="Arial"/>
              </w:rPr>
              <w:t>Risk Register</w:t>
            </w:r>
          </w:p>
        </w:tc>
        <w:tc>
          <w:tcPr>
            <w:tcW w:w="2127" w:type="dxa"/>
            <w:vMerge w:val="restart"/>
          </w:tcPr>
          <w:p w14:paraId="648A0190" w14:textId="34212B3B" w:rsidR="00E77775" w:rsidRPr="00A518A6" w:rsidRDefault="00E77775" w:rsidP="00E77775">
            <w:pPr>
              <w:jc w:val="center"/>
              <w:rPr>
                <w:rFonts w:ascii="Arial" w:hAnsi="Arial" w:cs="Arial"/>
                <w:highlight w:val="yellow"/>
              </w:rPr>
            </w:pPr>
            <w:r w:rsidRPr="006F0848">
              <w:rPr>
                <w:rFonts w:ascii="Arial" w:hAnsi="Arial" w:cs="Arial"/>
              </w:rPr>
              <w:t>Evidential Property Action Plan</w:t>
            </w:r>
          </w:p>
        </w:tc>
        <w:tc>
          <w:tcPr>
            <w:tcW w:w="2268" w:type="dxa"/>
          </w:tcPr>
          <w:p w14:paraId="76DC82E2" w14:textId="6B70E18E" w:rsidR="00E77775" w:rsidRPr="00A518A6" w:rsidRDefault="00E77775" w:rsidP="00E77775">
            <w:pPr>
              <w:jc w:val="center"/>
              <w:rPr>
                <w:rFonts w:ascii="Arial" w:hAnsi="Arial" w:cs="Arial"/>
                <w:highlight w:val="yellow"/>
              </w:rPr>
            </w:pPr>
            <w:r w:rsidRPr="00895DFE">
              <w:rPr>
                <w:rFonts w:ascii="Arial" w:hAnsi="Arial" w:cs="Arial"/>
              </w:rPr>
              <w:t>Risk Register</w:t>
            </w:r>
          </w:p>
        </w:tc>
        <w:tc>
          <w:tcPr>
            <w:tcW w:w="2693" w:type="dxa"/>
          </w:tcPr>
          <w:p w14:paraId="434BD066" w14:textId="1A905050" w:rsidR="00E77775" w:rsidRPr="00A518A6" w:rsidRDefault="00E77775" w:rsidP="00E77775">
            <w:pPr>
              <w:jc w:val="center"/>
              <w:rPr>
                <w:rFonts w:ascii="Arial" w:hAnsi="Arial" w:cs="Arial"/>
                <w:highlight w:val="yellow"/>
              </w:rPr>
            </w:pPr>
            <w:r w:rsidRPr="00895DFE">
              <w:rPr>
                <w:rFonts w:ascii="Arial" w:hAnsi="Arial" w:cs="Arial"/>
              </w:rPr>
              <w:t>Risk Register</w:t>
            </w:r>
          </w:p>
        </w:tc>
        <w:tc>
          <w:tcPr>
            <w:tcW w:w="2410" w:type="dxa"/>
            <w:vMerge w:val="restart"/>
          </w:tcPr>
          <w:p w14:paraId="04960174" w14:textId="5F543B19" w:rsidR="00E77775" w:rsidRPr="005255B4" w:rsidRDefault="00E77775" w:rsidP="00E77775">
            <w:pPr>
              <w:jc w:val="center"/>
              <w:rPr>
                <w:rFonts w:ascii="Arial" w:hAnsi="Arial" w:cs="Arial"/>
              </w:rPr>
            </w:pPr>
          </w:p>
        </w:tc>
        <w:tc>
          <w:tcPr>
            <w:tcW w:w="2693" w:type="dxa"/>
          </w:tcPr>
          <w:p w14:paraId="09C2819B" w14:textId="1ADBE105" w:rsidR="00E77775" w:rsidRPr="005255B4" w:rsidRDefault="00E77775" w:rsidP="00E77775">
            <w:pPr>
              <w:jc w:val="center"/>
              <w:rPr>
                <w:rFonts w:ascii="Arial" w:hAnsi="Arial" w:cs="Arial"/>
              </w:rPr>
            </w:pPr>
            <w:r w:rsidRPr="005255B4">
              <w:rPr>
                <w:rFonts w:ascii="Arial" w:hAnsi="Arial" w:cs="Arial"/>
              </w:rPr>
              <w:t>Risk Register</w:t>
            </w:r>
          </w:p>
        </w:tc>
        <w:tc>
          <w:tcPr>
            <w:tcW w:w="3827" w:type="dxa"/>
            <w:vMerge w:val="restart"/>
          </w:tcPr>
          <w:p w14:paraId="4F03EB10" w14:textId="77777777" w:rsidR="00E77775" w:rsidRPr="00A518A6" w:rsidRDefault="00E77775" w:rsidP="00E77775">
            <w:pPr>
              <w:rPr>
                <w:rFonts w:ascii="Arial" w:hAnsi="Arial" w:cs="Arial"/>
                <w:highlight w:val="yellow"/>
              </w:rPr>
            </w:pPr>
          </w:p>
        </w:tc>
      </w:tr>
      <w:tr w:rsidR="00E77775" w:rsidRPr="00A518A6" w14:paraId="7F936DBF" w14:textId="77777777" w:rsidTr="00093CED">
        <w:trPr>
          <w:trHeight w:val="900"/>
        </w:trPr>
        <w:tc>
          <w:tcPr>
            <w:tcW w:w="652" w:type="dxa"/>
            <w:vMerge/>
          </w:tcPr>
          <w:p w14:paraId="5900B7D0" w14:textId="77777777" w:rsidR="00E77775" w:rsidRPr="00A518A6" w:rsidRDefault="00E77775" w:rsidP="00E77775">
            <w:pPr>
              <w:rPr>
                <w:rFonts w:ascii="Arial" w:hAnsi="Arial" w:cs="Arial"/>
              </w:rPr>
            </w:pPr>
          </w:p>
        </w:tc>
        <w:tc>
          <w:tcPr>
            <w:tcW w:w="3738" w:type="dxa"/>
            <w:vMerge/>
          </w:tcPr>
          <w:p w14:paraId="0B9889FF" w14:textId="77777777" w:rsidR="00E77775" w:rsidRPr="00A518A6" w:rsidRDefault="00E77775" w:rsidP="00E77775">
            <w:pPr>
              <w:tabs>
                <w:tab w:val="center" w:pos="4513"/>
                <w:tab w:val="right" w:pos="9026"/>
              </w:tabs>
              <w:jc w:val="both"/>
              <w:rPr>
                <w:rFonts w:ascii="Arial" w:hAnsi="Arial" w:cs="Arial"/>
              </w:rPr>
            </w:pPr>
          </w:p>
        </w:tc>
        <w:tc>
          <w:tcPr>
            <w:tcW w:w="2409" w:type="dxa"/>
          </w:tcPr>
          <w:p w14:paraId="75F2B088" w14:textId="5B02D54D" w:rsidR="00E77775" w:rsidRPr="00715C54" w:rsidRDefault="00E77775" w:rsidP="00E77775">
            <w:pPr>
              <w:jc w:val="center"/>
              <w:rPr>
                <w:rFonts w:ascii="Arial" w:hAnsi="Arial" w:cs="Arial"/>
              </w:rPr>
            </w:pPr>
            <w:r w:rsidRPr="00715C54">
              <w:rPr>
                <w:rFonts w:ascii="Arial" w:hAnsi="Arial" w:cs="Arial"/>
              </w:rPr>
              <w:t>Information Disclosure Action Plan</w:t>
            </w:r>
          </w:p>
        </w:tc>
        <w:tc>
          <w:tcPr>
            <w:tcW w:w="2127" w:type="dxa"/>
            <w:vMerge/>
          </w:tcPr>
          <w:p w14:paraId="7A6B5ABF" w14:textId="77777777" w:rsidR="00E77775" w:rsidRPr="006F0848" w:rsidRDefault="00E77775" w:rsidP="00E77775">
            <w:pPr>
              <w:jc w:val="center"/>
              <w:rPr>
                <w:rFonts w:ascii="Arial" w:hAnsi="Arial" w:cs="Arial"/>
              </w:rPr>
            </w:pPr>
          </w:p>
        </w:tc>
        <w:tc>
          <w:tcPr>
            <w:tcW w:w="2268" w:type="dxa"/>
          </w:tcPr>
          <w:p w14:paraId="03854FA5" w14:textId="2AE49153" w:rsidR="00E77775" w:rsidRPr="00A518A6" w:rsidRDefault="00E77775" w:rsidP="00E77775">
            <w:pPr>
              <w:jc w:val="center"/>
              <w:rPr>
                <w:rFonts w:ascii="Arial" w:hAnsi="Arial" w:cs="Arial"/>
                <w:highlight w:val="yellow"/>
              </w:rPr>
            </w:pPr>
            <w:r w:rsidRPr="006F0848">
              <w:rPr>
                <w:rFonts w:ascii="Arial" w:hAnsi="Arial" w:cs="Arial"/>
              </w:rPr>
              <w:t>Evidential Property Action Plan</w:t>
            </w:r>
          </w:p>
        </w:tc>
        <w:tc>
          <w:tcPr>
            <w:tcW w:w="2693" w:type="dxa"/>
          </w:tcPr>
          <w:p w14:paraId="2C4D22F7" w14:textId="456944EC" w:rsidR="00E77775" w:rsidRPr="00A518A6" w:rsidRDefault="00E77775" w:rsidP="00E77775">
            <w:pPr>
              <w:jc w:val="center"/>
              <w:rPr>
                <w:rFonts w:ascii="Arial" w:hAnsi="Arial" w:cs="Arial"/>
                <w:highlight w:val="yellow"/>
              </w:rPr>
            </w:pPr>
            <w:r w:rsidRPr="00895DFE">
              <w:rPr>
                <w:rFonts w:ascii="Arial" w:hAnsi="Arial" w:cs="Arial"/>
              </w:rPr>
              <w:t>Evidential Property Action Plan</w:t>
            </w:r>
          </w:p>
        </w:tc>
        <w:tc>
          <w:tcPr>
            <w:tcW w:w="2410" w:type="dxa"/>
            <w:vMerge/>
          </w:tcPr>
          <w:p w14:paraId="26433626" w14:textId="77777777" w:rsidR="00E77775" w:rsidRPr="00A518A6" w:rsidRDefault="00E77775" w:rsidP="00E77775">
            <w:pPr>
              <w:jc w:val="center"/>
              <w:rPr>
                <w:rFonts w:ascii="Arial" w:hAnsi="Arial" w:cs="Arial"/>
                <w:highlight w:val="yellow"/>
              </w:rPr>
            </w:pPr>
          </w:p>
        </w:tc>
        <w:tc>
          <w:tcPr>
            <w:tcW w:w="2693" w:type="dxa"/>
          </w:tcPr>
          <w:p w14:paraId="7B81102A" w14:textId="35CFB451" w:rsidR="00E77775" w:rsidRPr="00A518A6" w:rsidRDefault="00E77775" w:rsidP="00E77775">
            <w:pPr>
              <w:jc w:val="center"/>
              <w:rPr>
                <w:rFonts w:ascii="Arial" w:hAnsi="Arial" w:cs="Arial"/>
                <w:highlight w:val="yellow"/>
              </w:rPr>
            </w:pPr>
            <w:r w:rsidRPr="00895DFE">
              <w:rPr>
                <w:rFonts w:ascii="Arial" w:hAnsi="Arial" w:cs="Arial"/>
              </w:rPr>
              <w:t>Evidential Property Action Plan</w:t>
            </w:r>
          </w:p>
        </w:tc>
        <w:tc>
          <w:tcPr>
            <w:tcW w:w="3827" w:type="dxa"/>
            <w:vMerge/>
          </w:tcPr>
          <w:p w14:paraId="21561C96" w14:textId="77777777" w:rsidR="00E77775" w:rsidRPr="00A518A6" w:rsidRDefault="00E77775" w:rsidP="00E77775">
            <w:pPr>
              <w:rPr>
                <w:rFonts w:ascii="Arial" w:hAnsi="Arial" w:cs="Arial"/>
                <w:highlight w:val="yellow"/>
              </w:rPr>
            </w:pPr>
          </w:p>
        </w:tc>
      </w:tr>
      <w:tr w:rsidR="00E77775" w:rsidRPr="00A518A6" w14:paraId="4C1085A0" w14:textId="77777777" w:rsidTr="000A2F4B">
        <w:trPr>
          <w:trHeight w:val="700"/>
        </w:trPr>
        <w:tc>
          <w:tcPr>
            <w:tcW w:w="652" w:type="dxa"/>
            <w:vMerge w:val="restart"/>
          </w:tcPr>
          <w:p w14:paraId="10535A6B" w14:textId="505E7CE8" w:rsidR="00E77775" w:rsidRPr="00A518A6" w:rsidRDefault="00E77775" w:rsidP="00E77775">
            <w:pPr>
              <w:rPr>
                <w:rFonts w:ascii="Arial" w:hAnsi="Arial" w:cs="Arial"/>
              </w:rPr>
            </w:pPr>
            <w:r w:rsidRPr="00A518A6">
              <w:rPr>
                <w:rFonts w:ascii="Arial" w:hAnsi="Arial" w:cs="Arial"/>
              </w:rPr>
              <w:t>2.12</w:t>
            </w:r>
          </w:p>
        </w:tc>
        <w:tc>
          <w:tcPr>
            <w:tcW w:w="3738" w:type="dxa"/>
            <w:vMerge w:val="restart"/>
          </w:tcPr>
          <w:p w14:paraId="30E32531" w14:textId="77777777" w:rsidR="00E77775" w:rsidRPr="00A518A6" w:rsidRDefault="00E77775" w:rsidP="00E77775">
            <w:pPr>
              <w:jc w:val="both"/>
              <w:rPr>
                <w:rFonts w:ascii="Arial" w:eastAsia="Times New Roman" w:hAnsi="Arial" w:cs="Arial"/>
                <w:lang w:eastAsia="en-GB"/>
              </w:rPr>
            </w:pPr>
            <w:r w:rsidRPr="00A518A6">
              <w:rPr>
                <w:rFonts w:ascii="Arial" w:eastAsia="Times New Roman" w:hAnsi="Arial" w:cs="Arial"/>
                <w:lang w:eastAsia="en-GB"/>
              </w:rPr>
              <w:t xml:space="preserve">To </w:t>
            </w:r>
            <w:proofErr w:type="gramStart"/>
            <w:r w:rsidRPr="00A518A6">
              <w:rPr>
                <w:rFonts w:ascii="Arial" w:eastAsia="Times New Roman" w:hAnsi="Arial" w:cs="Arial"/>
                <w:lang w:eastAsia="en-GB"/>
              </w:rPr>
              <w:t>have an understanding of</w:t>
            </w:r>
            <w:proofErr w:type="gramEnd"/>
            <w:r w:rsidRPr="00A518A6">
              <w:rPr>
                <w:rFonts w:ascii="Arial" w:eastAsia="Times New Roman" w:hAnsi="Arial" w:cs="Arial"/>
                <w:lang w:eastAsia="en-GB"/>
              </w:rPr>
              <w:t xml:space="preserve"> any ethical risks and any initiatives to improve ethical behaviour within the Force and OPCC.</w:t>
            </w:r>
          </w:p>
          <w:p w14:paraId="68C0820D" w14:textId="77777777" w:rsidR="00E77775" w:rsidRPr="00A518A6" w:rsidRDefault="00E77775" w:rsidP="00E77775">
            <w:pPr>
              <w:tabs>
                <w:tab w:val="center" w:pos="4513"/>
                <w:tab w:val="right" w:pos="9026"/>
              </w:tabs>
              <w:jc w:val="both"/>
              <w:rPr>
                <w:rFonts w:ascii="Arial" w:hAnsi="Arial" w:cs="Arial"/>
              </w:rPr>
            </w:pPr>
          </w:p>
        </w:tc>
        <w:tc>
          <w:tcPr>
            <w:tcW w:w="2409" w:type="dxa"/>
          </w:tcPr>
          <w:p w14:paraId="0220AF00" w14:textId="26F7F9C3" w:rsidR="00E77775" w:rsidRPr="00A518A6" w:rsidRDefault="00E77775" w:rsidP="00E77775">
            <w:pPr>
              <w:jc w:val="center"/>
              <w:rPr>
                <w:rFonts w:ascii="Arial" w:hAnsi="Arial" w:cs="Arial"/>
                <w:highlight w:val="yellow"/>
              </w:rPr>
            </w:pPr>
            <w:r w:rsidRPr="00850707">
              <w:rPr>
                <w:rFonts w:ascii="Arial" w:hAnsi="Arial" w:cs="Arial"/>
              </w:rPr>
              <w:t>Code of Ethics and Compliance Report</w:t>
            </w:r>
          </w:p>
        </w:tc>
        <w:tc>
          <w:tcPr>
            <w:tcW w:w="2127" w:type="dxa"/>
            <w:vMerge w:val="restart"/>
          </w:tcPr>
          <w:p w14:paraId="0E2B50C0" w14:textId="157765C0" w:rsidR="00E77775" w:rsidRPr="00A518A6" w:rsidRDefault="00E77775" w:rsidP="00E77775">
            <w:pPr>
              <w:rPr>
                <w:rFonts w:ascii="Arial" w:hAnsi="Arial" w:cs="Arial"/>
                <w:highlight w:val="yellow"/>
              </w:rPr>
            </w:pPr>
          </w:p>
        </w:tc>
        <w:tc>
          <w:tcPr>
            <w:tcW w:w="2268" w:type="dxa"/>
            <w:vMerge w:val="restart"/>
          </w:tcPr>
          <w:p w14:paraId="3AE650AB" w14:textId="2B1D6A4F" w:rsidR="00E77775" w:rsidRPr="00A518A6" w:rsidRDefault="00E77775" w:rsidP="00E77775">
            <w:pPr>
              <w:jc w:val="center"/>
              <w:rPr>
                <w:rFonts w:ascii="Arial" w:hAnsi="Arial" w:cs="Arial"/>
                <w:highlight w:val="yellow"/>
              </w:rPr>
            </w:pPr>
            <w:r w:rsidRPr="00715C54">
              <w:rPr>
                <w:rFonts w:ascii="Arial" w:hAnsi="Arial" w:cs="Arial"/>
              </w:rPr>
              <w:t>Risk Register</w:t>
            </w:r>
          </w:p>
        </w:tc>
        <w:tc>
          <w:tcPr>
            <w:tcW w:w="2693" w:type="dxa"/>
            <w:vMerge w:val="restart"/>
          </w:tcPr>
          <w:p w14:paraId="38D76156" w14:textId="2284335D" w:rsidR="00E77775" w:rsidRPr="00A518A6" w:rsidRDefault="00E77775" w:rsidP="00E77775">
            <w:pPr>
              <w:jc w:val="center"/>
              <w:rPr>
                <w:rFonts w:ascii="Arial" w:hAnsi="Arial" w:cs="Arial"/>
                <w:highlight w:val="yellow"/>
              </w:rPr>
            </w:pPr>
            <w:r w:rsidRPr="00715C54">
              <w:rPr>
                <w:rFonts w:ascii="Arial" w:hAnsi="Arial" w:cs="Arial"/>
              </w:rPr>
              <w:t>Risk Register</w:t>
            </w:r>
          </w:p>
        </w:tc>
        <w:tc>
          <w:tcPr>
            <w:tcW w:w="2410" w:type="dxa"/>
            <w:vMerge w:val="restart"/>
          </w:tcPr>
          <w:p w14:paraId="30B17668" w14:textId="135E1AA2" w:rsidR="00E77775" w:rsidRPr="00A518A6" w:rsidRDefault="00E77775" w:rsidP="00E77775">
            <w:pPr>
              <w:jc w:val="center"/>
              <w:rPr>
                <w:rFonts w:ascii="Arial" w:hAnsi="Arial" w:cs="Arial"/>
                <w:highlight w:val="yellow"/>
              </w:rPr>
            </w:pPr>
          </w:p>
        </w:tc>
        <w:tc>
          <w:tcPr>
            <w:tcW w:w="2693" w:type="dxa"/>
            <w:vMerge w:val="restart"/>
          </w:tcPr>
          <w:p w14:paraId="23184CCC" w14:textId="76B1E0CC" w:rsidR="00E77775" w:rsidRPr="00A518A6" w:rsidRDefault="00E77775" w:rsidP="00E77775">
            <w:pPr>
              <w:jc w:val="center"/>
              <w:rPr>
                <w:rFonts w:ascii="Arial" w:hAnsi="Arial" w:cs="Arial"/>
                <w:highlight w:val="yellow"/>
              </w:rPr>
            </w:pPr>
            <w:r w:rsidRPr="00715C54">
              <w:rPr>
                <w:rFonts w:ascii="Arial" w:hAnsi="Arial" w:cs="Arial"/>
              </w:rPr>
              <w:t>Risk Register</w:t>
            </w:r>
          </w:p>
        </w:tc>
        <w:tc>
          <w:tcPr>
            <w:tcW w:w="3827" w:type="dxa"/>
            <w:vMerge w:val="restart"/>
          </w:tcPr>
          <w:p w14:paraId="1CD254EB" w14:textId="77777777" w:rsidR="00E77775" w:rsidRPr="00A518A6" w:rsidRDefault="00E77775" w:rsidP="00E77775">
            <w:pPr>
              <w:rPr>
                <w:rFonts w:ascii="Arial" w:hAnsi="Arial" w:cs="Arial"/>
                <w:highlight w:val="yellow"/>
              </w:rPr>
            </w:pPr>
          </w:p>
        </w:tc>
      </w:tr>
      <w:tr w:rsidR="00E77775" w:rsidRPr="00A518A6" w14:paraId="49E7CDA4" w14:textId="77777777" w:rsidTr="00093CED">
        <w:trPr>
          <w:trHeight w:val="700"/>
        </w:trPr>
        <w:tc>
          <w:tcPr>
            <w:tcW w:w="652" w:type="dxa"/>
            <w:vMerge/>
          </w:tcPr>
          <w:p w14:paraId="23C6DA07" w14:textId="77777777" w:rsidR="00E77775" w:rsidRPr="00A518A6" w:rsidRDefault="00E77775" w:rsidP="00E77775">
            <w:pPr>
              <w:rPr>
                <w:rFonts w:ascii="Arial" w:hAnsi="Arial" w:cs="Arial"/>
              </w:rPr>
            </w:pPr>
          </w:p>
        </w:tc>
        <w:tc>
          <w:tcPr>
            <w:tcW w:w="3738" w:type="dxa"/>
            <w:vMerge/>
          </w:tcPr>
          <w:p w14:paraId="1EA70B32" w14:textId="77777777" w:rsidR="00E77775" w:rsidRPr="00A518A6" w:rsidRDefault="00E77775" w:rsidP="00E77775">
            <w:pPr>
              <w:jc w:val="both"/>
              <w:rPr>
                <w:rFonts w:ascii="Arial" w:eastAsia="Times New Roman" w:hAnsi="Arial" w:cs="Arial"/>
                <w:lang w:eastAsia="en-GB"/>
              </w:rPr>
            </w:pPr>
          </w:p>
        </w:tc>
        <w:tc>
          <w:tcPr>
            <w:tcW w:w="2409" w:type="dxa"/>
          </w:tcPr>
          <w:p w14:paraId="0965500A" w14:textId="09B2CADE" w:rsidR="00E77775" w:rsidRPr="00850707" w:rsidRDefault="00E77775" w:rsidP="00E77775">
            <w:pPr>
              <w:jc w:val="center"/>
              <w:rPr>
                <w:rFonts w:ascii="Arial" w:hAnsi="Arial" w:cs="Arial"/>
              </w:rPr>
            </w:pPr>
            <w:r w:rsidRPr="00715C54">
              <w:rPr>
                <w:rFonts w:ascii="Arial" w:hAnsi="Arial" w:cs="Arial"/>
              </w:rPr>
              <w:t>Risk Register</w:t>
            </w:r>
          </w:p>
        </w:tc>
        <w:tc>
          <w:tcPr>
            <w:tcW w:w="2127" w:type="dxa"/>
            <w:vMerge/>
          </w:tcPr>
          <w:p w14:paraId="0EBC3F11" w14:textId="77777777" w:rsidR="00E77775" w:rsidRPr="00A518A6" w:rsidRDefault="00E77775" w:rsidP="00E77775">
            <w:pPr>
              <w:rPr>
                <w:rFonts w:ascii="Arial" w:hAnsi="Arial" w:cs="Arial"/>
                <w:highlight w:val="yellow"/>
              </w:rPr>
            </w:pPr>
          </w:p>
        </w:tc>
        <w:tc>
          <w:tcPr>
            <w:tcW w:w="2268" w:type="dxa"/>
            <w:vMerge/>
          </w:tcPr>
          <w:p w14:paraId="66CC21D3" w14:textId="77777777" w:rsidR="00E77775" w:rsidRPr="00A518A6" w:rsidRDefault="00E77775" w:rsidP="00E77775">
            <w:pPr>
              <w:jc w:val="center"/>
              <w:rPr>
                <w:rFonts w:ascii="Arial" w:hAnsi="Arial" w:cs="Arial"/>
                <w:highlight w:val="yellow"/>
              </w:rPr>
            </w:pPr>
          </w:p>
        </w:tc>
        <w:tc>
          <w:tcPr>
            <w:tcW w:w="2693" w:type="dxa"/>
            <w:vMerge/>
          </w:tcPr>
          <w:p w14:paraId="403A93C3" w14:textId="77777777" w:rsidR="00E77775" w:rsidRPr="00A518A6" w:rsidRDefault="00E77775" w:rsidP="00E77775">
            <w:pPr>
              <w:jc w:val="center"/>
              <w:rPr>
                <w:rFonts w:ascii="Arial" w:hAnsi="Arial" w:cs="Arial"/>
                <w:highlight w:val="yellow"/>
              </w:rPr>
            </w:pPr>
          </w:p>
        </w:tc>
        <w:tc>
          <w:tcPr>
            <w:tcW w:w="2410" w:type="dxa"/>
            <w:vMerge/>
          </w:tcPr>
          <w:p w14:paraId="22438033" w14:textId="77777777" w:rsidR="00E77775" w:rsidRPr="00A518A6" w:rsidRDefault="00E77775" w:rsidP="00E77775">
            <w:pPr>
              <w:jc w:val="center"/>
              <w:rPr>
                <w:rFonts w:ascii="Arial" w:hAnsi="Arial" w:cs="Arial"/>
                <w:highlight w:val="yellow"/>
              </w:rPr>
            </w:pPr>
          </w:p>
        </w:tc>
        <w:tc>
          <w:tcPr>
            <w:tcW w:w="2693" w:type="dxa"/>
            <w:vMerge/>
          </w:tcPr>
          <w:p w14:paraId="1299EEA2" w14:textId="77777777" w:rsidR="00E77775" w:rsidRPr="00A518A6" w:rsidRDefault="00E77775" w:rsidP="00E77775">
            <w:pPr>
              <w:jc w:val="center"/>
              <w:rPr>
                <w:rFonts w:ascii="Arial" w:hAnsi="Arial" w:cs="Arial"/>
                <w:highlight w:val="yellow"/>
              </w:rPr>
            </w:pPr>
          </w:p>
        </w:tc>
        <w:tc>
          <w:tcPr>
            <w:tcW w:w="3827" w:type="dxa"/>
            <w:vMerge/>
          </w:tcPr>
          <w:p w14:paraId="366488FB" w14:textId="77777777" w:rsidR="00E77775" w:rsidRPr="00A518A6" w:rsidRDefault="00E77775" w:rsidP="00E77775">
            <w:pPr>
              <w:rPr>
                <w:rFonts w:ascii="Arial" w:hAnsi="Arial" w:cs="Arial"/>
                <w:highlight w:val="yellow"/>
              </w:rPr>
            </w:pPr>
          </w:p>
        </w:tc>
      </w:tr>
      <w:tr w:rsidR="00E77775" w:rsidRPr="00A518A6" w14:paraId="1FEA66C2" w14:textId="77777777" w:rsidTr="00093CED">
        <w:trPr>
          <w:trHeight w:val="1007"/>
        </w:trPr>
        <w:tc>
          <w:tcPr>
            <w:tcW w:w="652" w:type="dxa"/>
          </w:tcPr>
          <w:p w14:paraId="58A310AC" w14:textId="2C50B13B" w:rsidR="00E77775" w:rsidRPr="00A518A6" w:rsidRDefault="00E77775" w:rsidP="00E77775">
            <w:pPr>
              <w:rPr>
                <w:rFonts w:ascii="Arial" w:hAnsi="Arial" w:cs="Arial"/>
              </w:rPr>
            </w:pPr>
            <w:r w:rsidRPr="00A518A6">
              <w:rPr>
                <w:rFonts w:ascii="Arial" w:hAnsi="Arial" w:cs="Arial"/>
              </w:rPr>
              <w:t>2.13</w:t>
            </w:r>
          </w:p>
        </w:tc>
        <w:tc>
          <w:tcPr>
            <w:tcW w:w="3738" w:type="dxa"/>
          </w:tcPr>
          <w:p w14:paraId="7E74E435" w14:textId="77777777" w:rsidR="00E77775" w:rsidRPr="00A518A6" w:rsidRDefault="00E77775" w:rsidP="00E77775">
            <w:pPr>
              <w:tabs>
                <w:tab w:val="center" w:pos="4513"/>
                <w:tab w:val="right" w:pos="9026"/>
              </w:tabs>
              <w:autoSpaceDE w:val="0"/>
              <w:autoSpaceDN w:val="0"/>
              <w:adjustRightInd w:val="0"/>
              <w:rPr>
                <w:rFonts w:ascii="Arial" w:hAnsi="Arial" w:cs="Arial"/>
                <w:color w:val="000000"/>
              </w:rPr>
            </w:pPr>
            <w:r w:rsidRPr="00A518A6">
              <w:rPr>
                <w:rFonts w:ascii="Arial" w:hAnsi="Arial" w:cs="Arial"/>
                <w:color w:val="000000"/>
              </w:rPr>
              <w:t>To review the governance and assurance arrangements for significant partnerships or collaborations.</w:t>
            </w:r>
          </w:p>
          <w:p w14:paraId="02C37C3E" w14:textId="77777777" w:rsidR="00E77775" w:rsidRPr="00A518A6" w:rsidRDefault="00E77775" w:rsidP="00E77775">
            <w:pPr>
              <w:jc w:val="both"/>
              <w:rPr>
                <w:rFonts w:ascii="Arial" w:eastAsia="Times New Roman" w:hAnsi="Arial" w:cs="Arial"/>
                <w:lang w:eastAsia="en-GB"/>
              </w:rPr>
            </w:pPr>
          </w:p>
        </w:tc>
        <w:tc>
          <w:tcPr>
            <w:tcW w:w="2409" w:type="dxa"/>
          </w:tcPr>
          <w:p w14:paraId="35DDC9A9" w14:textId="77DA458F" w:rsidR="00E77775" w:rsidRPr="00A518A6" w:rsidRDefault="00E77775" w:rsidP="00E77775">
            <w:pPr>
              <w:rPr>
                <w:rFonts w:ascii="Arial" w:hAnsi="Arial" w:cs="Arial"/>
                <w:highlight w:val="yellow"/>
              </w:rPr>
            </w:pPr>
          </w:p>
        </w:tc>
        <w:tc>
          <w:tcPr>
            <w:tcW w:w="2127" w:type="dxa"/>
          </w:tcPr>
          <w:p w14:paraId="69A75954" w14:textId="6A6CC8BF" w:rsidR="00E77775" w:rsidRPr="00A518A6" w:rsidRDefault="00E77775" w:rsidP="00E77775">
            <w:pPr>
              <w:jc w:val="center"/>
              <w:rPr>
                <w:rFonts w:ascii="Arial" w:hAnsi="Arial" w:cs="Arial"/>
                <w:highlight w:val="yellow"/>
              </w:rPr>
            </w:pPr>
          </w:p>
        </w:tc>
        <w:tc>
          <w:tcPr>
            <w:tcW w:w="2268" w:type="dxa"/>
          </w:tcPr>
          <w:p w14:paraId="188E2C78" w14:textId="7101BAEB" w:rsidR="00E77775" w:rsidRPr="00A518A6" w:rsidRDefault="00E77775" w:rsidP="00E77775">
            <w:pPr>
              <w:jc w:val="center"/>
              <w:rPr>
                <w:rFonts w:ascii="Arial" w:hAnsi="Arial" w:cs="Arial"/>
                <w:highlight w:val="yellow"/>
              </w:rPr>
            </w:pPr>
          </w:p>
        </w:tc>
        <w:tc>
          <w:tcPr>
            <w:tcW w:w="2693" w:type="dxa"/>
          </w:tcPr>
          <w:p w14:paraId="47C28E37" w14:textId="77777777" w:rsidR="00E77775" w:rsidRPr="00A518A6" w:rsidRDefault="00E77775" w:rsidP="00E77775">
            <w:pPr>
              <w:jc w:val="center"/>
              <w:rPr>
                <w:rFonts w:ascii="Arial" w:hAnsi="Arial" w:cs="Arial"/>
                <w:highlight w:val="yellow"/>
              </w:rPr>
            </w:pPr>
          </w:p>
        </w:tc>
        <w:tc>
          <w:tcPr>
            <w:tcW w:w="2410" w:type="dxa"/>
          </w:tcPr>
          <w:p w14:paraId="214CA36E" w14:textId="39BDF73C" w:rsidR="00E77775" w:rsidRPr="00A518A6" w:rsidRDefault="00E77775" w:rsidP="00E77775">
            <w:pPr>
              <w:jc w:val="center"/>
              <w:rPr>
                <w:rFonts w:ascii="Arial" w:hAnsi="Arial" w:cs="Arial"/>
                <w:highlight w:val="yellow"/>
              </w:rPr>
            </w:pPr>
          </w:p>
        </w:tc>
        <w:tc>
          <w:tcPr>
            <w:tcW w:w="2693" w:type="dxa"/>
          </w:tcPr>
          <w:p w14:paraId="14267068" w14:textId="1C306B35" w:rsidR="00E77775" w:rsidRPr="00A518A6" w:rsidRDefault="00E77775" w:rsidP="00E77775">
            <w:pPr>
              <w:jc w:val="center"/>
              <w:rPr>
                <w:rFonts w:ascii="Arial" w:hAnsi="Arial" w:cs="Arial"/>
                <w:highlight w:val="yellow"/>
              </w:rPr>
            </w:pPr>
          </w:p>
        </w:tc>
        <w:tc>
          <w:tcPr>
            <w:tcW w:w="3827" w:type="dxa"/>
          </w:tcPr>
          <w:p w14:paraId="69C0AE44" w14:textId="77777777" w:rsidR="00E77775" w:rsidRPr="00A518A6" w:rsidRDefault="00E77775" w:rsidP="00E77775">
            <w:pPr>
              <w:rPr>
                <w:rFonts w:ascii="Arial" w:hAnsi="Arial" w:cs="Arial"/>
                <w:highlight w:val="yellow"/>
              </w:rPr>
            </w:pPr>
          </w:p>
        </w:tc>
      </w:tr>
      <w:tr w:rsidR="00E77775" w:rsidRPr="00A518A6" w14:paraId="5ADE58CC" w14:textId="77777777" w:rsidTr="00093CED">
        <w:trPr>
          <w:trHeight w:val="1662"/>
        </w:trPr>
        <w:tc>
          <w:tcPr>
            <w:tcW w:w="652" w:type="dxa"/>
          </w:tcPr>
          <w:p w14:paraId="2738A535" w14:textId="05BB3162" w:rsidR="00E77775" w:rsidRPr="00A518A6" w:rsidRDefault="00E77775" w:rsidP="00E77775">
            <w:pPr>
              <w:rPr>
                <w:rFonts w:ascii="Arial" w:hAnsi="Arial" w:cs="Arial"/>
              </w:rPr>
            </w:pPr>
            <w:r w:rsidRPr="00A518A6">
              <w:rPr>
                <w:rFonts w:ascii="Arial" w:hAnsi="Arial" w:cs="Arial"/>
              </w:rPr>
              <w:t>2.14</w:t>
            </w:r>
          </w:p>
        </w:tc>
        <w:tc>
          <w:tcPr>
            <w:tcW w:w="3738" w:type="dxa"/>
          </w:tcPr>
          <w:p w14:paraId="6BB682B7" w14:textId="77777777" w:rsidR="00E77775" w:rsidRPr="00A518A6" w:rsidRDefault="00E77775" w:rsidP="00E77775">
            <w:pPr>
              <w:autoSpaceDE w:val="0"/>
              <w:autoSpaceDN w:val="0"/>
              <w:adjustRightInd w:val="0"/>
              <w:rPr>
                <w:rFonts w:ascii="Arial" w:hAnsi="Arial" w:cs="Arial"/>
                <w:color w:val="000000"/>
              </w:rPr>
            </w:pPr>
            <w:r w:rsidRPr="00A518A6">
              <w:rPr>
                <w:rFonts w:ascii="Arial" w:hAnsi="Arial" w:cs="Arial"/>
                <w:color w:val="000000"/>
              </w:rPr>
              <w:t>Consider and comment upon the information governance annual reports</w:t>
            </w:r>
          </w:p>
          <w:p w14:paraId="4326A4A4" w14:textId="0A2FED7D" w:rsidR="00E77775" w:rsidRPr="00A518A6" w:rsidRDefault="00E77775" w:rsidP="00E77775">
            <w:pPr>
              <w:tabs>
                <w:tab w:val="center" w:pos="4513"/>
                <w:tab w:val="right" w:pos="9026"/>
              </w:tabs>
              <w:autoSpaceDE w:val="0"/>
              <w:autoSpaceDN w:val="0"/>
              <w:adjustRightInd w:val="0"/>
              <w:rPr>
                <w:rFonts w:ascii="Arial" w:hAnsi="Arial" w:cs="Arial"/>
                <w:color w:val="000000"/>
              </w:rPr>
            </w:pPr>
          </w:p>
        </w:tc>
        <w:tc>
          <w:tcPr>
            <w:tcW w:w="2409" w:type="dxa"/>
          </w:tcPr>
          <w:p w14:paraId="3C86FEDF" w14:textId="77777777" w:rsidR="00E77775" w:rsidRPr="00A518A6" w:rsidRDefault="00E77775" w:rsidP="00E77775">
            <w:pPr>
              <w:jc w:val="center"/>
              <w:rPr>
                <w:rFonts w:ascii="Arial" w:hAnsi="Arial" w:cs="Arial"/>
                <w:highlight w:val="yellow"/>
              </w:rPr>
            </w:pPr>
          </w:p>
        </w:tc>
        <w:tc>
          <w:tcPr>
            <w:tcW w:w="2127" w:type="dxa"/>
          </w:tcPr>
          <w:p w14:paraId="21EC7BF1" w14:textId="77777777" w:rsidR="00E77775" w:rsidRPr="00A518A6" w:rsidRDefault="00E77775" w:rsidP="00E77775">
            <w:pPr>
              <w:jc w:val="center"/>
              <w:rPr>
                <w:rFonts w:ascii="Arial" w:hAnsi="Arial" w:cs="Arial"/>
                <w:highlight w:val="yellow"/>
              </w:rPr>
            </w:pPr>
          </w:p>
        </w:tc>
        <w:tc>
          <w:tcPr>
            <w:tcW w:w="2268" w:type="dxa"/>
          </w:tcPr>
          <w:p w14:paraId="085B989B" w14:textId="7AA787CC" w:rsidR="00E77775" w:rsidRPr="00A518A6" w:rsidRDefault="00E77775" w:rsidP="00E77775">
            <w:pPr>
              <w:jc w:val="center"/>
              <w:rPr>
                <w:rFonts w:ascii="Arial" w:hAnsi="Arial" w:cs="Arial"/>
                <w:highlight w:val="yellow"/>
              </w:rPr>
            </w:pPr>
            <w:r w:rsidRPr="00D51F6B">
              <w:rPr>
                <w:rFonts w:ascii="Arial" w:hAnsi="Arial" w:cs="Arial"/>
              </w:rPr>
              <w:t xml:space="preserve">Gwent Police Information </w:t>
            </w:r>
            <w:r>
              <w:rPr>
                <w:rFonts w:ascii="Arial" w:hAnsi="Arial" w:cs="Arial"/>
              </w:rPr>
              <w:t>Management</w:t>
            </w:r>
            <w:r w:rsidRPr="00D51F6B">
              <w:rPr>
                <w:rFonts w:ascii="Arial" w:hAnsi="Arial" w:cs="Arial"/>
              </w:rPr>
              <w:t xml:space="preserve"> Annual Report</w:t>
            </w:r>
          </w:p>
        </w:tc>
        <w:tc>
          <w:tcPr>
            <w:tcW w:w="2693" w:type="dxa"/>
          </w:tcPr>
          <w:p w14:paraId="003E9E4F" w14:textId="77777777" w:rsidR="00E77775" w:rsidRPr="00A518A6" w:rsidRDefault="00E77775" w:rsidP="00E77775">
            <w:pPr>
              <w:jc w:val="center"/>
              <w:rPr>
                <w:rFonts w:ascii="Arial" w:hAnsi="Arial" w:cs="Arial"/>
                <w:color w:val="000000"/>
                <w:highlight w:val="yellow"/>
              </w:rPr>
            </w:pPr>
          </w:p>
        </w:tc>
        <w:tc>
          <w:tcPr>
            <w:tcW w:w="2410" w:type="dxa"/>
          </w:tcPr>
          <w:p w14:paraId="3CFA33CC" w14:textId="0DD6B085" w:rsidR="00E77775" w:rsidRPr="00A518A6" w:rsidRDefault="00E77775" w:rsidP="00E77775">
            <w:pPr>
              <w:jc w:val="center"/>
              <w:rPr>
                <w:rFonts w:ascii="Arial" w:hAnsi="Arial" w:cs="Arial"/>
                <w:color w:val="000000"/>
                <w:highlight w:val="yellow"/>
              </w:rPr>
            </w:pPr>
          </w:p>
        </w:tc>
        <w:tc>
          <w:tcPr>
            <w:tcW w:w="2693" w:type="dxa"/>
          </w:tcPr>
          <w:p w14:paraId="65A1E981" w14:textId="5A8FAC14" w:rsidR="00E77775" w:rsidRPr="00A518A6" w:rsidRDefault="00E77775" w:rsidP="00E77775">
            <w:pPr>
              <w:jc w:val="center"/>
              <w:rPr>
                <w:rFonts w:ascii="Arial" w:hAnsi="Arial" w:cs="Arial"/>
                <w:highlight w:val="yellow"/>
              </w:rPr>
            </w:pPr>
            <w:r w:rsidRPr="00051DCC">
              <w:rPr>
                <w:rFonts w:ascii="Arial" w:hAnsi="Arial" w:cs="Arial"/>
                <w:color w:val="000000"/>
              </w:rPr>
              <w:t>OPCC Data Protection Annual Report</w:t>
            </w:r>
          </w:p>
        </w:tc>
        <w:tc>
          <w:tcPr>
            <w:tcW w:w="3827" w:type="dxa"/>
          </w:tcPr>
          <w:p w14:paraId="6DFE9671" w14:textId="7B947EB4" w:rsidR="00E77775" w:rsidRPr="00A518A6" w:rsidRDefault="00E77775" w:rsidP="00E77775">
            <w:pPr>
              <w:rPr>
                <w:rFonts w:ascii="Arial" w:hAnsi="Arial" w:cs="Arial"/>
                <w:highlight w:val="yellow"/>
              </w:rPr>
            </w:pPr>
          </w:p>
        </w:tc>
      </w:tr>
      <w:tr w:rsidR="00E77775" w:rsidRPr="00A518A6" w14:paraId="026F4331" w14:textId="77777777" w:rsidTr="00550012">
        <w:tc>
          <w:tcPr>
            <w:tcW w:w="652" w:type="dxa"/>
            <w:shd w:val="clear" w:color="auto" w:fill="DBE5F1" w:themeFill="accent1" w:themeFillTint="33"/>
          </w:tcPr>
          <w:p w14:paraId="3E6A21A0" w14:textId="328CB3AA" w:rsidR="00E77775" w:rsidRPr="00A518A6" w:rsidRDefault="00E77775" w:rsidP="00E77775">
            <w:pPr>
              <w:rPr>
                <w:rFonts w:ascii="Arial" w:hAnsi="Arial" w:cs="Arial"/>
                <w:b/>
              </w:rPr>
            </w:pPr>
            <w:r w:rsidRPr="00A518A6">
              <w:rPr>
                <w:rFonts w:ascii="Arial" w:hAnsi="Arial" w:cs="Arial"/>
                <w:b/>
              </w:rPr>
              <w:t>3.</w:t>
            </w:r>
          </w:p>
        </w:tc>
        <w:tc>
          <w:tcPr>
            <w:tcW w:w="22165" w:type="dxa"/>
            <w:gridSpan w:val="8"/>
            <w:shd w:val="clear" w:color="auto" w:fill="DBE5F1" w:themeFill="accent1" w:themeFillTint="33"/>
          </w:tcPr>
          <w:p w14:paraId="665C6A84" w14:textId="5A12DA67" w:rsidR="00E77775" w:rsidRPr="00A518A6" w:rsidRDefault="00E77775" w:rsidP="00E77775">
            <w:pPr>
              <w:jc w:val="both"/>
              <w:rPr>
                <w:rFonts w:ascii="Arial" w:eastAsia="Times New Roman" w:hAnsi="Arial" w:cs="Arial"/>
                <w:b/>
                <w:lang w:eastAsia="en-GB"/>
              </w:rPr>
            </w:pPr>
            <w:r w:rsidRPr="00A518A6">
              <w:rPr>
                <w:rFonts w:ascii="Arial" w:eastAsia="Times New Roman" w:hAnsi="Arial" w:cs="Arial"/>
                <w:b/>
                <w:lang w:eastAsia="en-GB"/>
              </w:rPr>
              <w:t>Internal Audit</w:t>
            </w:r>
          </w:p>
        </w:tc>
      </w:tr>
      <w:tr w:rsidR="005810BE" w:rsidRPr="00A518A6" w14:paraId="20ED390D" w14:textId="77777777" w:rsidTr="005810BE">
        <w:trPr>
          <w:trHeight w:val="1039"/>
        </w:trPr>
        <w:tc>
          <w:tcPr>
            <w:tcW w:w="652" w:type="dxa"/>
          </w:tcPr>
          <w:p w14:paraId="01715E3C" w14:textId="459FB5A7" w:rsidR="005810BE" w:rsidRPr="00A518A6" w:rsidRDefault="005810BE" w:rsidP="00E77775">
            <w:pPr>
              <w:rPr>
                <w:rFonts w:ascii="Arial" w:hAnsi="Arial" w:cs="Arial"/>
              </w:rPr>
            </w:pPr>
            <w:r w:rsidRPr="00A518A6">
              <w:rPr>
                <w:rFonts w:ascii="Arial" w:hAnsi="Arial" w:cs="Arial"/>
              </w:rPr>
              <w:t>3.1</w:t>
            </w:r>
          </w:p>
        </w:tc>
        <w:tc>
          <w:tcPr>
            <w:tcW w:w="3738" w:type="dxa"/>
          </w:tcPr>
          <w:p w14:paraId="2087E286" w14:textId="08D165F1" w:rsidR="005810BE" w:rsidRPr="00A518A6" w:rsidRDefault="005810BE" w:rsidP="00E77775">
            <w:pPr>
              <w:tabs>
                <w:tab w:val="center" w:pos="4513"/>
                <w:tab w:val="right" w:pos="9026"/>
              </w:tabs>
              <w:rPr>
                <w:rFonts w:ascii="Arial" w:hAnsi="Arial" w:cs="Arial"/>
              </w:rPr>
            </w:pPr>
            <w:r w:rsidRPr="00A518A6">
              <w:rPr>
                <w:rFonts w:ascii="Arial" w:hAnsi="Arial" w:cs="Arial"/>
                <w:color w:val="000000"/>
              </w:rPr>
              <w:t>Review the internal audit plan and any proposed revisions to the internal audit plan.</w:t>
            </w:r>
          </w:p>
        </w:tc>
        <w:tc>
          <w:tcPr>
            <w:tcW w:w="2409" w:type="dxa"/>
          </w:tcPr>
          <w:p w14:paraId="584048BD" w14:textId="77777777" w:rsidR="005810BE" w:rsidRDefault="005810BE" w:rsidP="005810BE">
            <w:pPr>
              <w:jc w:val="center"/>
              <w:rPr>
                <w:rFonts w:ascii="Arial" w:hAnsi="Arial" w:cs="Arial"/>
              </w:rPr>
            </w:pPr>
            <w:r w:rsidRPr="00715C54">
              <w:rPr>
                <w:rFonts w:ascii="Arial" w:hAnsi="Arial" w:cs="Arial"/>
              </w:rPr>
              <w:t>IA Annual Audit</w:t>
            </w:r>
            <w:r>
              <w:rPr>
                <w:rFonts w:ascii="Arial" w:hAnsi="Arial" w:cs="Arial"/>
              </w:rPr>
              <w:t xml:space="preserve"> Report 2023/24 and Audit</w:t>
            </w:r>
            <w:r w:rsidRPr="00715C54">
              <w:rPr>
                <w:rFonts w:ascii="Arial" w:hAnsi="Arial" w:cs="Arial"/>
              </w:rPr>
              <w:t xml:space="preserve"> Plan 2024/25</w:t>
            </w:r>
            <w:r w:rsidRPr="00715C54">
              <w:rPr>
                <w:rFonts w:ascii="Arial" w:hAnsi="Arial" w:cs="Arial"/>
              </w:rPr>
              <w:br/>
              <w:t xml:space="preserve"> (TCBC for SRS)</w:t>
            </w:r>
          </w:p>
          <w:p w14:paraId="1297A89E" w14:textId="1F0AAC75" w:rsidR="005810BE" w:rsidRPr="005810BE" w:rsidRDefault="005810BE" w:rsidP="005810BE">
            <w:pPr>
              <w:jc w:val="center"/>
              <w:rPr>
                <w:rFonts w:ascii="Arial" w:hAnsi="Arial" w:cs="Arial"/>
              </w:rPr>
            </w:pPr>
          </w:p>
        </w:tc>
        <w:tc>
          <w:tcPr>
            <w:tcW w:w="2127" w:type="dxa"/>
          </w:tcPr>
          <w:p w14:paraId="2C2F375D" w14:textId="77777777" w:rsidR="005810BE" w:rsidRPr="00A518A6" w:rsidRDefault="005810BE" w:rsidP="00E77775">
            <w:pPr>
              <w:rPr>
                <w:rFonts w:ascii="Arial" w:hAnsi="Arial" w:cs="Arial"/>
                <w:highlight w:val="yellow"/>
              </w:rPr>
            </w:pPr>
          </w:p>
        </w:tc>
        <w:tc>
          <w:tcPr>
            <w:tcW w:w="2268" w:type="dxa"/>
          </w:tcPr>
          <w:p w14:paraId="50B9CD3C" w14:textId="56DBC489" w:rsidR="005810BE" w:rsidRPr="00A518A6" w:rsidRDefault="005810BE" w:rsidP="005810BE">
            <w:pPr>
              <w:jc w:val="center"/>
              <w:rPr>
                <w:rFonts w:ascii="Arial" w:hAnsi="Arial" w:cs="Arial"/>
                <w:highlight w:val="yellow"/>
              </w:rPr>
            </w:pPr>
            <w:r w:rsidRPr="00895DFE">
              <w:rPr>
                <w:rFonts w:ascii="Arial" w:hAnsi="Arial" w:cs="Arial"/>
              </w:rPr>
              <w:t>IA Reports</w:t>
            </w:r>
          </w:p>
        </w:tc>
        <w:tc>
          <w:tcPr>
            <w:tcW w:w="2693" w:type="dxa"/>
            <w:vMerge w:val="restart"/>
          </w:tcPr>
          <w:p w14:paraId="7C066837" w14:textId="17B3A53A" w:rsidR="005810BE" w:rsidRPr="00A518A6" w:rsidRDefault="005810BE" w:rsidP="00E77775">
            <w:pPr>
              <w:jc w:val="center"/>
              <w:rPr>
                <w:rFonts w:ascii="Arial" w:hAnsi="Arial" w:cs="Arial"/>
                <w:highlight w:val="yellow"/>
              </w:rPr>
            </w:pPr>
            <w:r w:rsidRPr="00895DFE">
              <w:rPr>
                <w:rFonts w:ascii="Arial" w:hAnsi="Arial" w:cs="Arial"/>
              </w:rPr>
              <w:t>IA Reports</w:t>
            </w:r>
          </w:p>
        </w:tc>
        <w:tc>
          <w:tcPr>
            <w:tcW w:w="2410" w:type="dxa"/>
            <w:vMerge w:val="restart"/>
          </w:tcPr>
          <w:p w14:paraId="03034DCB" w14:textId="0E660CD1" w:rsidR="005810BE" w:rsidRPr="00A518A6" w:rsidRDefault="005810BE" w:rsidP="00E77775">
            <w:pPr>
              <w:jc w:val="center"/>
              <w:rPr>
                <w:rFonts w:ascii="Arial" w:hAnsi="Arial" w:cs="Arial"/>
                <w:highlight w:val="yellow"/>
              </w:rPr>
            </w:pPr>
          </w:p>
        </w:tc>
        <w:tc>
          <w:tcPr>
            <w:tcW w:w="2693" w:type="dxa"/>
          </w:tcPr>
          <w:p w14:paraId="30CC13CD" w14:textId="6AA66C44" w:rsidR="005810BE" w:rsidRPr="00A518A6" w:rsidRDefault="005810BE" w:rsidP="00E77775">
            <w:pPr>
              <w:jc w:val="center"/>
              <w:rPr>
                <w:rFonts w:ascii="Arial" w:hAnsi="Arial" w:cs="Arial"/>
                <w:highlight w:val="yellow"/>
              </w:rPr>
            </w:pPr>
            <w:r w:rsidRPr="005255B4">
              <w:rPr>
                <w:rFonts w:ascii="Arial" w:hAnsi="Arial" w:cs="Arial"/>
              </w:rPr>
              <w:t xml:space="preserve">Final </w:t>
            </w:r>
            <w:r>
              <w:rPr>
                <w:rFonts w:ascii="Arial" w:hAnsi="Arial" w:cs="Arial"/>
              </w:rPr>
              <w:t xml:space="preserve">IA </w:t>
            </w:r>
            <w:r w:rsidRPr="005255B4">
              <w:rPr>
                <w:rFonts w:ascii="Arial" w:hAnsi="Arial" w:cs="Arial"/>
              </w:rPr>
              <w:t>Annual Audit Report 2023/24</w:t>
            </w:r>
            <w:r>
              <w:rPr>
                <w:rFonts w:ascii="Arial" w:hAnsi="Arial" w:cs="Arial"/>
              </w:rPr>
              <w:t xml:space="preserve"> (TIAA)</w:t>
            </w:r>
          </w:p>
        </w:tc>
        <w:tc>
          <w:tcPr>
            <w:tcW w:w="3827" w:type="dxa"/>
          </w:tcPr>
          <w:p w14:paraId="66D30911" w14:textId="77777777" w:rsidR="005810BE" w:rsidRPr="00D45016" w:rsidRDefault="005810BE" w:rsidP="005810BE">
            <w:pPr>
              <w:rPr>
                <w:rFonts w:ascii="Arial" w:hAnsi="Arial" w:cs="Arial"/>
                <w:sz w:val="20"/>
                <w:szCs w:val="20"/>
              </w:rPr>
            </w:pPr>
            <w:r w:rsidRPr="00D45016">
              <w:rPr>
                <w:rFonts w:ascii="Arial" w:hAnsi="Arial" w:cs="Arial"/>
                <w:sz w:val="20"/>
                <w:szCs w:val="20"/>
              </w:rPr>
              <w:t>IA Annual Strategy &amp; Plan 2024/25 (TIAA) was provided to JAC in March 2025</w:t>
            </w:r>
          </w:p>
          <w:p w14:paraId="19425616" w14:textId="7A45A2D4" w:rsidR="005810BE" w:rsidRPr="00D45016" w:rsidRDefault="005810BE" w:rsidP="00E77775">
            <w:pPr>
              <w:jc w:val="both"/>
              <w:rPr>
                <w:rFonts w:ascii="Arial" w:hAnsi="Arial" w:cs="Arial"/>
                <w:sz w:val="20"/>
                <w:szCs w:val="20"/>
                <w:highlight w:val="yellow"/>
              </w:rPr>
            </w:pPr>
          </w:p>
        </w:tc>
      </w:tr>
      <w:tr w:rsidR="005810BE" w:rsidRPr="00A518A6" w14:paraId="2FDC9FFA" w14:textId="77777777" w:rsidTr="00093CED">
        <w:trPr>
          <w:trHeight w:val="630"/>
        </w:trPr>
        <w:tc>
          <w:tcPr>
            <w:tcW w:w="652" w:type="dxa"/>
            <w:vMerge w:val="restart"/>
          </w:tcPr>
          <w:p w14:paraId="47B25DE5" w14:textId="5EA79523" w:rsidR="005810BE" w:rsidRPr="00A518A6" w:rsidRDefault="005810BE" w:rsidP="00E77775">
            <w:pPr>
              <w:rPr>
                <w:rFonts w:ascii="Arial" w:hAnsi="Arial" w:cs="Arial"/>
              </w:rPr>
            </w:pPr>
            <w:r w:rsidRPr="00A518A6">
              <w:rPr>
                <w:rFonts w:ascii="Arial" w:hAnsi="Arial" w:cs="Arial"/>
              </w:rPr>
              <w:t>3.2</w:t>
            </w:r>
          </w:p>
        </w:tc>
        <w:tc>
          <w:tcPr>
            <w:tcW w:w="3738" w:type="dxa"/>
            <w:vMerge w:val="restart"/>
          </w:tcPr>
          <w:p w14:paraId="228314D4" w14:textId="77777777" w:rsidR="005810BE" w:rsidRPr="00A518A6" w:rsidRDefault="005810BE" w:rsidP="00E77775">
            <w:pPr>
              <w:tabs>
                <w:tab w:val="center" w:pos="4513"/>
                <w:tab w:val="right" w:pos="9026"/>
              </w:tabs>
              <w:rPr>
                <w:rFonts w:ascii="Arial" w:hAnsi="Arial" w:cs="Arial"/>
                <w:color w:val="000000"/>
              </w:rPr>
            </w:pPr>
            <w:r w:rsidRPr="00A518A6">
              <w:rPr>
                <w:rFonts w:ascii="Arial" w:hAnsi="Arial" w:cs="Arial"/>
                <w:color w:val="000000"/>
              </w:rPr>
              <w:t>Have oversight of the appointment approach and consider the adequacy of the performance of the internal audit service and its independence.</w:t>
            </w:r>
          </w:p>
          <w:p w14:paraId="1A20AF7D" w14:textId="77777777" w:rsidR="005810BE" w:rsidRPr="00A518A6" w:rsidRDefault="005810BE" w:rsidP="00E77775">
            <w:pPr>
              <w:jc w:val="both"/>
              <w:rPr>
                <w:rFonts w:ascii="Arial" w:eastAsia="Times New Roman" w:hAnsi="Arial" w:cs="Arial"/>
                <w:lang w:eastAsia="en-GB"/>
              </w:rPr>
            </w:pPr>
          </w:p>
          <w:p w14:paraId="569EE991" w14:textId="77777777" w:rsidR="005810BE" w:rsidRPr="00A518A6" w:rsidRDefault="005810BE" w:rsidP="00E77775">
            <w:pPr>
              <w:jc w:val="both"/>
              <w:rPr>
                <w:rFonts w:ascii="Arial" w:eastAsia="Times New Roman" w:hAnsi="Arial" w:cs="Arial"/>
                <w:lang w:eastAsia="en-GB"/>
              </w:rPr>
            </w:pPr>
          </w:p>
          <w:p w14:paraId="44ABCC0A" w14:textId="77777777" w:rsidR="005810BE" w:rsidRPr="00A518A6" w:rsidRDefault="005810BE" w:rsidP="00E77775">
            <w:pPr>
              <w:jc w:val="both"/>
              <w:rPr>
                <w:rFonts w:ascii="Arial" w:eastAsia="Times New Roman" w:hAnsi="Arial" w:cs="Arial"/>
                <w:lang w:eastAsia="en-GB"/>
              </w:rPr>
            </w:pPr>
          </w:p>
          <w:p w14:paraId="041EBF3D" w14:textId="77777777" w:rsidR="005810BE" w:rsidRPr="00A518A6" w:rsidRDefault="005810BE" w:rsidP="00E77775">
            <w:pPr>
              <w:jc w:val="both"/>
              <w:rPr>
                <w:rFonts w:ascii="Arial" w:eastAsia="Times New Roman" w:hAnsi="Arial" w:cs="Arial"/>
                <w:lang w:eastAsia="en-GB"/>
              </w:rPr>
            </w:pPr>
          </w:p>
          <w:p w14:paraId="1EFA5E57" w14:textId="77777777" w:rsidR="005810BE" w:rsidRPr="00A518A6" w:rsidRDefault="005810BE" w:rsidP="00E77775">
            <w:pPr>
              <w:jc w:val="both"/>
              <w:rPr>
                <w:rFonts w:ascii="Arial" w:eastAsia="Times New Roman" w:hAnsi="Arial" w:cs="Arial"/>
                <w:lang w:eastAsia="en-GB"/>
              </w:rPr>
            </w:pPr>
          </w:p>
          <w:p w14:paraId="5A26B2FB" w14:textId="2A9B32D8" w:rsidR="005810BE" w:rsidRPr="00A518A6" w:rsidRDefault="005810BE" w:rsidP="00E77775">
            <w:pPr>
              <w:jc w:val="both"/>
              <w:rPr>
                <w:rFonts w:ascii="Arial" w:eastAsia="Times New Roman" w:hAnsi="Arial" w:cs="Arial"/>
                <w:lang w:eastAsia="en-GB"/>
              </w:rPr>
            </w:pPr>
          </w:p>
        </w:tc>
        <w:tc>
          <w:tcPr>
            <w:tcW w:w="2409" w:type="dxa"/>
          </w:tcPr>
          <w:p w14:paraId="443EFC60" w14:textId="7B3CD53C" w:rsidR="005810BE" w:rsidRPr="00A518A6" w:rsidRDefault="005810BE" w:rsidP="00E77775">
            <w:pPr>
              <w:jc w:val="center"/>
              <w:rPr>
                <w:rFonts w:ascii="Arial" w:hAnsi="Arial" w:cs="Arial"/>
                <w:highlight w:val="yellow"/>
              </w:rPr>
            </w:pPr>
            <w:r w:rsidRPr="00850707">
              <w:rPr>
                <w:rFonts w:ascii="Arial" w:hAnsi="Arial" w:cs="Arial"/>
              </w:rPr>
              <w:lastRenderedPageBreak/>
              <w:t>IA Reports</w:t>
            </w:r>
          </w:p>
        </w:tc>
        <w:tc>
          <w:tcPr>
            <w:tcW w:w="2127" w:type="dxa"/>
            <w:vMerge w:val="restart"/>
          </w:tcPr>
          <w:p w14:paraId="02DEC5C0" w14:textId="77777777" w:rsidR="005810BE" w:rsidRPr="00A518A6" w:rsidRDefault="005810BE" w:rsidP="00E77775">
            <w:pPr>
              <w:jc w:val="center"/>
              <w:rPr>
                <w:rFonts w:ascii="Arial" w:hAnsi="Arial" w:cs="Arial"/>
                <w:highlight w:val="yellow"/>
              </w:rPr>
            </w:pPr>
          </w:p>
        </w:tc>
        <w:tc>
          <w:tcPr>
            <w:tcW w:w="2268" w:type="dxa"/>
            <w:vMerge w:val="restart"/>
            <w:shd w:val="clear" w:color="auto" w:fill="auto"/>
          </w:tcPr>
          <w:p w14:paraId="567F3FDA" w14:textId="4EEBBC10" w:rsidR="005810BE" w:rsidRPr="005810BE" w:rsidRDefault="005810BE" w:rsidP="005810BE">
            <w:pPr>
              <w:jc w:val="center"/>
              <w:rPr>
                <w:rFonts w:ascii="Arial" w:hAnsi="Arial" w:cs="Arial"/>
              </w:rPr>
            </w:pPr>
            <w:r w:rsidRPr="00895DFE">
              <w:rPr>
                <w:rFonts w:ascii="Arial" w:hAnsi="Arial" w:cs="Arial"/>
              </w:rPr>
              <w:t xml:space="preserve">Outstanding Audit Recs </w:t>
            </w:r>
          </w:p>
        </w:tc>
        <w:tc>
          <w:tcPr>
            <w:tcW w:w="2693" w:type="dxa"/>
            <w:vMerge/>
          </w:tcPr>
          <w:p w14:paraId="448D3D42" w14:textId="32699631" w:rsidR="005810BE" w:rsidRPr="00A518A6" w:rsidRDefault="005810BE" w:rsidP="00E77775">
            <w:pPr>
              <w:jc w:val="center"/>
              <w:rPr>
                <w:rFonts w:ascii="Arial" w:hAnsi="Arial" w:cs="Arial"/>
                <w:highlight w:val="yellow"/>
              </w:rPr>
            </w:pPr>
          </w:p>
        </w:tc>
        <w:tc>
          <w:tcPr>
            <w:tcW w:w="2410" w:type="dxa"/>
            <w:vMerge/>
          </w:tcPr>
          <w:p w14:paraId="6AC165C9" w14:textId="2E52DC6E" w:rsidR="005810BE" w:rsidRPr="00A518A6" w:rsidRDefault="005810BE" w:rsidP="00E77775">
            <w:pPr>
              <w:jc w:val="center"/>
              <w:rPr>
                <w:rFonts w:ascii="Arial" w:hAnsi="Arial" w:cs="Arial"/>
                <w:highlight w:val="yellow"/>
              </w:rPr>
            </w:pPr>
          </w:p>
        </w:tc>
        <w:tc>
          <w:tcPr>
            <w:tcW w:w="2693" w:type="dxa"/>
            <w:vMerge w:val="restart"/>
          </w:tcPr>
          <w:p w14:paraId="186AB6D3" w14:textId="449AA1FB" w:rsidR="005810BE" w:rsidRPr="00275D44" w:rsidRDefault="005810BE" w:rsidP="005810BE">
            <w:pPr>
              <w:jc w:val="center"/>
              <w:rPr>
                <w:rFonts w:ascii="Arial" w:hAnsi="Arial" w:cs="Arial"/>
              </w:rPr>
            </w:pPr>
            <w:r w:rsidRPr="00275D44">
              <w:rPr>
                <w:rFonts w:ascii="Arial" w:hAnsi="Arial" w:cs="Arial"/>
              </w:rPr>
              <w:t xml:space="preserve">IA Reports </w:t>
            </w:r>
          </w:p>
        </w:tc>
        <w:tc>
          <w:tcPr>
            <w:tcW w:w="3827" w:type="dxa"/>
            <w:vMerge w:val="restart"/>
          </w:tcPr>
          <w:p w14:paraId="6E1A89BE" w14:textId="77777777" w:rsidR="005810BE" w:rsidRPr="00D45016" w:rsidRDefault="005810BE" w:rsidP="005810BE">
            <w:pPr>
              <w:rPr>
                <w:rFonts w:ascii="Arial" w:hAnsi="Arial" w:cs="Arial"/>
                <w:sz w:val="20"/>
                <w:szCs w:val="20"/>
              </w:rPr>
            </w:pPr>
            <w:r w:rsidRPr="00D45016">
              <w:rPr>
                <w:rFonts w:ascii="Arial" w:hAnsi="Arial" w:cs="Arial"/>
                <w:sz w:val="20"/>
                <w:szCs w:val="20"/>
              </w:rPr>
              <w:t>IA Annual Strategy &amp; Plan 2024/25 (TIAA) was provided to JAC in March 2025</w:t>
            </w:r>
          </w:p>
          <w:p w14:paraId="4DB4E5B1" w14:textId="154F9766" w:rsidR="005810BE" w:rsidRPr="00D45016" w:rsidRDefault="005810BE" w:rsidP="00E77775">
            <w:pPr>
              <w:jc w:val="both"/>
              <w:rPr>
                <w:rFonts w:ascii="Arial" w:hAnsi="Arial" w:cs="Arial"/>
                <w:sz w:val="20"/>
                <w:szCs w:val="20"/>
                <w:highlight w:val="yellow"/>
              </w:rPr>
            </w:pPr>
          </w:p>
        </w:tc>
      </w:tr>
      <w:tr w:rsidR="005810BE" w:rsidRPr="00A518A6" w14:paraId="6FBD0847" w14:textId="77777777" w:rsidTr="005810BE">
        <w:trPr>
          <w:trHeight w:val="253"/>
        </w:trPr>
        <w:tc>
          <w:tcPr>
            <w:tcW w:w="652" w:type="dxa"/>
            <w:vMerge/>
          </w:tcPr>
          <w:p w14:paraId="076F76C6" w14:textId="77777777" w:rsidR="005810BE" w:rsidRPr="00A518A6" w:rsidRDefault="005810BE" w:rsidP="00E77775">
            <w:pPr>
              <w:rPr>
                <w:rFonts w:ascii="Arial" w:hAnsi="Arial" w:cs="Arial"/>
                <w:highlight w:val="yellow"/>
              </w:rPr>
            </w:pPr>
          </w:p>
        </w:tc>
        <w:tc>
          <w:tcPr>
            <w:tcW w:w="3738" w:type="dxa"/>
            <w:vMerge/>
          </w:tcPr>
          <w:p w14:paraId="5A2C4B1E" w14:textId="77777777" w:rsidR="005810BE" w:rsidRPr="00A518A6" w:rsidRDefault="005810BE" w:rsidP="00E77775">
            <w:pPr>
              <w:tabs>
                <w:tab w:val="center" w:pos="4513"/>
                <w:tab w:val="right" w:pos="9026"/>
              </w:tabs>
              <w:rPr>
                <w:rFonts w:ascii="Arial" w:hAnsi="Arial" w:cs="Arial"/>
                <w:color w:val="000000"/>
                <w:highlight w:val="yellow"/>
              </w:rPr>
            </w:pPr>
          </w:p>
        </w:tc>
        <w:tc>
          <w:tcPr>
            <w:tcW w:w="2409" w:type="dxa"/>
            <w:vMerge w:val="restart"/>
          </w:tcPr>
          <w:p w14:paraId="704A98C9" w14:textId="493E611F" w:rsidR="005810BE" w:rsidRPr="00A518A6" w:rsidRDefault="005810BE" w:rsidP="00E77775">
            <w:pPr>
              <w:jc w:val="center"/>
              <w:rPr>
                <w:rFonts w:ascii="Arial" w:hAnsi="Arial" w:cs="Arial"/>
                <w:highlight w:val="yellow"/>
              </w:rPr>
            </w:pPr>
            <w:r w:rsidRPr="00850707">
              <w:rPr>
                <w:rFonts w:ascii="Arial" w:hAnsi="Arial" w:cs="Arial"/>
              </w:rPr>
              <w:t xml:space="preserve">Outstanding Audits Recs </w:t>
            </w:r>
          </w:p>
        </w:tc>
        <w:tc>
          <w:tcPr>
            <w:tcW w:w="2127" w:type="dxa"/>
            <w:vMerge/>
          </w:tcPr>
          <w:p w14:paraId="540EA966" w14:textId="77777777" w:rsidR="005810BE" w:rsidRPr="00A518A6" w:rsidRDefault="005810BE" w:rsidP="00E77775">
            <w:pPr>
              <w:jc w:val="center"/>
              <w:rPr>
                <w:rFonts w:ascii="Arial" w:hAnsi="Arial" w:cs="Arial"/>
                <w:highlight w:val="yellow"/>
              </w:rPr>
            </w:pPr>
          </w:p>
        </w:tc>
        <w:tc>
          <w:tcPr>
            <w:tcW w:w="2268" w:type="dxa"/>
            <w:vMerge/>
            <w:shd w:val="clear" w:color="auto" w:fill="auto"/>
          </w:tcPr>
          <w:p w14:paraId="78D43D85" w14:textId="37550787" w:rsidR="005810BE" w:rsidRPr="00A518A6" w:rsidRDefault="005810BE" w:rsidP="00E77775">
            <w:pPr>
              <w:jc w:val="center"/>
              <w:rPr>
                <w:rFonts w:ascii="Arial" w:hAnsi="Arial" w:cs="Arial"/>
                <w:highlight w:val="yellow"/>
              </w:rPr>
            </w:pPr>
          </w:p>
        </w:tc>
        <w:tc>
          <w:tcPr>
            <w:tcW w:w="2693" w:type="dxa"/>
            <w:vMerge/>
          </w:tcPr>
          <w:p w14:paraId="6D1A60BA" w14:textId="77777777" w:rsidR="005810BE" w:rsidRPr="00A518A6" w:rsidRDefault="005810BE" w:rsidP="00E77775">
            <w:pPr>
              <w:jc w:val="center"/>
              <w:rPr>
                <w:rFonts w:ascii="Arial" w:hAnsi="Arial" w:cs="Arial"/>
                <w:highlight w:val="yellow"/>
              </w:rPr>
            </w:pPr>
          </w:p>
        </w:tc>
        <w:tc>
          <w:tcPr>
            <w:tcW w:w="2410" w:type="dxa"/>
            <w:vMerge/>
          </w:tcPr>
          <w:p w14:paraId="014903BE" w14:textId="7973DE0C" w:rsidR="005810BE" w:rsidRPr="00A518A6" w:rsidRDefault="005810BE" w:rsidP="00E77775">
            <w:pPr>
              <w:jc w:val="center"/>
              <w:rPr>
                <w:rFonts w:ascii="Arial" w:hAnsi="Arial" w:cs="Arial"/>
                <w:highlight w:val="yellow"/>
              </w:rPr>
            </w:pPr>
          </w:p>
        </w:tc>
        <w:tc>
          <w:tcPr>
            <w:tcW w:w="2693" w:type="dxa"/>
            <w:vMerge/>
          </w:tcPr>
          <w:p w14:paraId="69213D34" w14:textId="77777777" w:rsidR="005810BE" w:rsidRPr="00275D44" w:rsidRDefault="005810BE" w:rsidP="00E77775">
            <w:pPr>
              <w:jc w:val="center"/>
              <w:rPr>
                <w:rFonts w:ascii="Arial" w:hAnsi="Arial" w:cs="Arial"/>
              </w:rPr>
            </w:pPr>
          </w:p>
        </w:tc>
        <w:tc>
          <w:tcPr>
            <w:tcW w:w="3827" w:type="dxa"/>
            <w:vMerge/>
          </w:tcPr>
          <w:p w14:paraId="1D2D5906" w14:textId="77777777" w:rsidR="005810BE" w:rsidRPr="00A518A6" w:rsidRDefault="005810BE" w:rsidP="00E77775">
            <w:pPr>
              <w:jc w:val="both"/>
              <w:rPr>
                <w:rFonts w:ascii="Arial" w:hAnsi="Arial" w:cs="Arial"/>
                <w:highlight w:val="yellow"/>
              </w:rPr>
            </w:pPr>
          </w:p>
        </w:tc>
      </w:tr>
      <w:tr w:rsidR="005810BE" w:rsidRPr="00A518A6" w14:paraId="5F5D18B9" w14:textId="77777777" w:rsidTr="005810BE">
        <w:trPr>
          <w:trHeight w:val="417"/>
        </w:trPr>
        <w:tc>
          <w:tcPr>
            <w:tcW w:w="652" w:type="dxa"/>
            <w:vMerge/>
          </w:tcPr>
          <w:p w14:paraId="3DF20A25" w14:textId="77777777" w:rsidR="005810BE" w:rsidRPr="00A518A6" w:rsidRDefault="005810BE" w:rsidP="00E77775">
            <w:pPr>
              <w:rPr>
                <w:rFonts w:ascii="Arial" w:hAnsi="Arial" w:cs="Arial"/>
                <w:highlight w:val="yellow"/>
              </w:rPr>
            </w:pPr>
          </w:p>
        </w:tc>
        <w:tc>
          <w:tcPr>
            <w:tcW w:w="3738" w:type="dxa"/>
            <w:vMerge/>
          </w:tcPr>
          <w:p w14:paraId="097BFC7F" w14:textId="77777777" w:rsidR="005810BE" w:rsidRPr="00A518A6" w:rsidRDefault="005810BE" w:rsidP="00E77775">
            <w:pPr>
              <w:jc w:val="both"/>
              <w:rPr>
                <w:rFonts w:ascii="Arial" w:eastAsia="Times New Roman" w:hAnsi="Arial" w:cs="Arial"/>
                <w:highlight w:val="yellow"/>
                <w:lang w:eastAsia="en-GB"/>
              </w:rPr>
            </w:pPr>
          </w:p>
        </w:tc>
        <w:tc>
          <w:tcPr>
            <w:tcW w:w="2409" w:type="dxa"/>
            <w:vMerge/>
          </w:tcPr>
          <w:p w14:paraId="1AA84CCF" w14:textId="094019C4" w:rsidR="005810BE" w:rsidRPr="00A518A6" w:rsidRDefault="005810BE" w:rsidP="00E77775">
            <w:pPr>
              <w:jc w:val="center"/>
              <w:rPr>
                <w:rFonts w:ascii="Arial" w:hAnsi="Arial" w:cs="Arial"/>
                <w:highlight w:val="yellow"/>
              </w:rPr>
            </w:pPr>
          </w:p>
        </w:tc>
        <w:tc>
          <w:tcPr>
            <w:tcW w:w="2127" w:type="dxa"/>
            <w:vMerge/>
          </w:tcPr>
          <w:p w14:paraId="0D58EFBC" w14:textId="77777777" w:rsidR="005810BE" w:rsidRPr="00A518A6" w:rsidRDefault="005810BE" w:rsidP="00E77775">
            <w:pPr>
              <w:jc w:val="center"/>
              <w:rPr>
                <w:rFonts w:ascii="Arial" w:hAnsi="Arial" w:cs="Arial"/>
                <w:highlight w:val="yellow"/>
              </w:rPr>
            </w:pPr>
          </w:p>
        </w:tc>
        <w:tc>
          <w:tcPr>
            <w:tcW w:w="2268" w:type="dxa"/>
            <w:vMerge w:val="restart"/>
          </w:tcPr>
          <w:p w14:paraId="7350F9BD" w14:textId="77777777" w:rsidR="005810BE" w:rsidRPr="00895DFE" w:rsidRDefault="005810BE" w:rsidP="005810BE">
            <w:pPr>
              <w:jc w:val="center"/>
              <w:rPr>
                <w:rFonts w:ascii="Arial" w:hAnsi="Arial" w:cs="Arial"/>
              </w:rPr>
            </w:pPr>
            <w:r w:rsidRPr="00895DFE">
              <w:rPr>
                <w:rFonts w:ascii="Arial" w:hAnsi="Arial" w:cs="Arial"/>
              </w:rPr>
              <w:t xml:space="preserve">IA </w:t>
            </w:r>
            <w:r>
              <w:rPr>
                <w:rFonts w:ascii="Arial" w:hAnsi="Arial" w:cs="Arial"/>
              </w:rPr>
              <w:t xml:space="preserve">Revised Draft </w:t>
            </w:r>
            <w:r w:rsidRPr="00895DFE">
              <w:rPr>
                <w:rFonts w:ascii="Arial" w:hAnsi="Arial" w:cs="Arial"/>
              </w:rPr>
              <w:t>Annual Report 2023/24 (TIAA)</w:t>
            </w:r>
          </w:p>
          <w:p w14:paraId="70B482E1" w14:textId="64AEF838" w:rsidR="005810BE" w:rsidRPr="00A518A6" w:rsidRDefault="005810BE" w:rsidP="005810BE">
            <w:pPr>
              <w:jc w:val="center"/>
              <w:rPr>
                <w:rFonts w:ascii="Arial" w:hAnsi="Arial" w:cs="Arial"/>
                <w:highlight w:val="yellow"/>
              </w:rPr>
            </w:pPr>
          </w:p>
        </w:tc>
        <w:tc>
          <w:tcPr>
            <w:tcW w:w="2693" w:type="dxa"/>
            <w:vMerge/>
          </w:tcPr>
          <w:p w14:paraId="4A293DE7" w14:textId="77777777" w:rsidR="005810BE" w:rsidRPr="00A518A6" w:rsidRDefault="005810BE" w:rsidP="00E77775">
            <w:pPr>
              <w:jc w:val="center"/>
              <w:rPr>
                <w:rFonts w:ascii="Arial" w:hAnsi="Arial" w:cs="Arial"/>
                <w:highlight w:val="yellow"/>
              </w:rPr>
            </w:pPr>
          </w:p>
        </w:tc>
        <w:tc>
          <w:tcPr>
            <w:tcW w:w="2410" w:type="dxa"/>
            <w:vMerge/>
          </w:tcPr>
          <w:p w14:paraId="580DF337" w14:textId="24FEEA25" w:rsidR="005810BE" w:rsidRPr="00A518A6" w:rsidRDefault="005810BE" w:rsidP="00E77775">
            <w:pPr>
              <w:jc w:val="center"/>
              <w:rPr>
                <w:highlight w:val="yellow"/>
              </w:rPr>
            </w:pPr>
          </w:p>
        </w:tc>
        <w:tc>
          <w:tcPr>
            <w:tcW w:w="2693" w:type="dxa"/>
          </w:tcPr>
          <w:p w14:paraId="0C4C0F0A" w14:textId="77777777" w:rsidR="005810BE" w:rsidRDefault="005810BE" w:rsidP="00E77775">
            <w:pPr>
              <w:jc w:val="center"/>
              <w:rPr>
                <w:rFonts w:ascii="Arial" w:hAnsi="Arial" w:cs="Arial"/>
              </w:rPr>
            </w:pPr>
            <w:r w:rsidRPr="00275D44">
              <w:rPr>
                <w:rFonts w:ascii="Arial" w:hAnsi="Arial" w:cs="Arial"/>
              </w:rPr>
              <w:t>Outstanding Audit Recs</w:t>
            </w:r>
          </w:p>
          <w:p w14:paraId="2A385A07" w14:textId="35334E35" w:rsidR="005810BE" w:rsidRPr="00275D44" w:rsidRDefault="005810BE" w:rsidP="00E77775">
            <w:pPr>
              <w:jc w:val="center"/>
            </w:pPr>
            <w:r w:rsidRPr="00275D44">
              <w:rPr>
                <w:rFonts w:ascii="Arial" w:hAnsi="Arial" w:cs="Arial"/>
              </w:rPr>
              <w:t xml:space="preserve"> </w:t>
            </w:r>
          </w:p>
        </w:tc>
        <w:tc>
          <w:tcPr>
            <w:tcW w:w="3827" w:type="dxa"/>
            <w:vMerge/>
          </w:tcPr>
          <w:p w14:paraId="612B90C1" w14:textId="77777777" w:rsidR="005810BE" w:rsidRPr="00A518A6" w:rsidRDefault="005810BE" w:rsidP="00E77775">
            <w:pPr>
              <w:rPr>
                <w:rFonts w:ascii="Arial" w:hAnsi="Arial" w:cs="Arial"/>
                <w:highlight w:val="yellow"/>
              </w:rPr>
            </w:pPr>
          </w:p>
        </w:tc>
      </w:tr>
      <w:tr w:rsidR="005810BE" w:rsidRPr="00A518A6" w14:paraId="7227CA9B" w14:textId="77777777" w:rsidTr="0018775F">
        <w:trPr>
          <w:trHeight w:val="505"/>
        </w:trPr>
        <w:tc>
          <w:tcPr>
            <w:tcW w:w="652" w:type="dxa"/>
            <w:vMerge/>
          </w:tcPr>
          <w:p w14:paraId="118A5E88" w14:textId="77777777" w:rsidR="005810BE" w:rsidRPr="00A518A6" w:rsidRDefault="005810BE" w:rsidP="00E77775">
            <w:pPr>
              <w:rPr>
                <w:rFonts w:ascii="Arial" w:hAnsi="Arial" w:cs="Arial"/>
                <w:highlight w:val="yellow"/>
              </w:rPr>
            </w:pPr>
          </w:p>
        </w:tc>
        <w:tc>
          <w:tcPr>
            <w:tcW w:w="3738" w:type="dxa"/>
            <w:vMerge/>
          </w:tcPr>
          <w:p w14:paraId="04593B69" w14:textId="77777777" w:rsidR="005810BE" w:rsidRPr="00A518A6" w:rsidRDefault="005810BE" w:rsidP="00E77775">
            <w:pPr>
              <w:jc w:val="both"/>
              <w:rPr>
                <w:rFonts w:ascii="Arial" w:eastAsia="Times New Roman" w:hAnsi="Arial" w:cs="Arial"/>
                <w:highlight w:val="yellow"/>
                <w:lang w:eastAsia="en-GB"/>
              </w:rPr>
            </w:pPr>
          </w:p>
        </w:tc>
        <w:tc>
          <w:tcPr>
            <w:tcW w:w="2409" w:type="dxa"/>
            <w:tcBorders>
              <w:bottom w:val="single" w:sz="4" w:space="0" w:color="auto"/>
            </w:tcBorders>
          </w:tcPr>
          <w:p w14:paraId="5E0F172B" w14:textId="77777777" w:rsidR="005810BE" w:rsidRPr="0018775F" w:rsidRDefault="005810BE" w:rsidP="005810BE">
            <w:pPr>
              <w:jc w:val="center"/>
              <w:rPr>
                <w:rFonts w:ascii="Arial" w:hAnsi="Arial" w:cs="Arial"/>
              </w:rPr>
            </w:pPr>
            <w:r w:rsidRPr="0018775F">
              <w:rPr>
                <w:rFonts w:ascii="Arial" w:hAnsi="Arial" w:cs="Arial"/>
              </w:rPr>
              <w:t xml:space="preserve">IA </w:t>
            </w:r>
            <w:r>
              <w:rPr>
                <w:rFonts w:ascii="Arial" w:hAnsi="Arial" w:cs="Arial"/>
              </w:rPr>
              <w:t xml:space="preserve">Draft </w:t>
            </w:r>
            <w:r w:rsidRPr="0018775F">
              <w:rPr>
                <w:rFonts w:ascii="Arial" w:hAnsi="Arial" w:cs="Arial"/>
              </w:rPr>
              <w:t>Annual Report 2023/24 (TIAA)</w:t>
            </w:r>
          </w:p>
          <w:p w14:paraId="0AA79112" w14:textId="77777777" w:rsidR="005810BE" w:rsidRDefault="005810BE" w:rsidP="005810BE">
            <w:pPr>
              <w:jc w:val="center"/>
              <w:rPr>
                <w:rFonts w:ascii="Arial" w:hAnsi="Arial" w:cs="Arial"/>
                <w:highlight w:val="yellow"/>
              </w:rPr>
            </w:pPr>
          </w:p>
          <w:p w14:paraId="593686EA" w14:textId="17FD3873" w:rsidR="005810BE" w:rsidRPr="00A518A6" w:rsidRDefault="005810BE" w:rsidP="005810BE">
            <w:pPr>
              <w:jc w:val="center"/>
              <w:rPr>
                <w:rFonts w:ascii="Arial" w:hAnsi="Arial" w:cs="Arial"/>
                <w:highlight w:val="yellow"/>
              </w:rPr>
            </w:pPr>
          </w:p>
        </w:tc>
        <w:tc>
          <w:tcPr>
            <w:tcW w:w="2127" w:type="dxa"/>
            <w:vMerge/>
          </w:tcPr>
          <w:p w14:paraId="7E27CA50" w14:textId="77777777" w:rsidR="005810BE" w:rsidRPr="00A518A6" w:rsidRDefault="005810BE" w:rsidP="00E77775">
            <w:pPr>
              <w:jc w:val="center"/>
              <w:rPr>
                <w:rFonts w:ascii="Arial" w:hAnsi="Arial" w:cs="Arial"/>
                <w:highlight w:val="yellow"/>
              </w:rPr>
            </w:pPr>
          </w:p>
        </w:tc>
        <w:tc>
          <w:tcPr>
            <w:tcW w:w="2268" w:type="dxa"/>
            <w:vMerge/>
          </w:tcPr>
          <w:p w14:paraId="7CE7878D" w14:textId="19C087EA" w:rsidR="005810BE" w:rsidRPr="00A518A6" w:rsidRDefault="005810BE" w:rsidP="005810BE">
            <w:pPr>
              <w:jc w:val="center"/>
              <w:rPr>
                <w:rFonts w:ascii="Arial" w:hAnsi="Arial" w:cs="Arial"/>
                <w:highlight w:val="yellow"/>
              </w:rPr>
            </w:pPr>
          </w:p>
        </w:tc>
        <w:tc>
          <w:tcPr>
            <w:tcW w:w="2693" w:type="dxa"/>
            <w:vMerge/>
          </w:tcPr>
          <w:p w14:paraId="390E4689" w14:textId="77777777" w:rsidR="005810BE" w:rsidRPr="00A518A6" w:rsidRDefault="005810BE" w:rsidP="00E77775">
            <w:pPr>
              <w:rPr>
                <w:rFonts w:ascii="Arial" w:hAnsi="Arial" w:cs="Arial"/>
                <w:highlight w:val="yellow"/>
              </w:rPr>
            </w:pPr>
          </w:p>
        </w:tc>
        <w:tc>
          <w:tcPr>
            <w:tcW w:w="2410" w:type="dxa"/>
            <w:vMerge/>
          </w:tcPr>
          <w:p w14:paraId="5948236F" w14:textId="2B38B1EB" w:rsidR="005810BE" w:rsidRPr="00A518A6" w:rsidRDefault="005810BE" w:rsidP="00E77775">
            <w:pPr>
              <w:rPr>
                <w:rFonts w:ascii="Arial" w:hAnsi="Arial" w:cs="Arial"/>
                <w:highlight w:val="yellow"/>
              </w:rPr>
            </w:pPr>
          </w:p>
        </w:tc>
        <w:tc>
          <w:tcPr>
            <w:tcW w:w="2693" w:type="dxa"/>
            <w:vMerge w:val="restart"/>
          </w:tcPr>
          <w:p w14:paraId="3F8432DD" w14:textId="52DCBF5F" w:rsidR="005810BE" w:rsidRPr="00A518A6" w:rsidRDefault="005810BE" w:rsidP="005810BE">
            <w:pPr>
              <w:jc w:val="center"/>
              <w:rPr>
                <w:rFonts w:ascii="Arial" w:hAnsi="Arial" w:cs="Arial"/>
                <w:highlight w:val="yellow"/>
              </w:rPr>
            </w:pPr>
            <w:r w:rsidRPr="005255B4">
              <w:rPr>
                <w:rFonts w:ascii="Arial" w:hAnsi="Arial" w:cs="Arial"/>
              </w:rPr>
              <w:t>Final Annual Audit Report 2023/24</w:t>
            </w:r>
          </w:p>
        </w:tc>
        <w:tc>
          <w:tcPr>
            <w:tcW w:w="3827" w:type="dxa"/>
            <w:vMerge/>
          </w:tcPr>
          <w:p w14:paraId="13A3134A" w14:textId="77777777" w:rsidR="005810BE" w:rsidRPr="00A518A6" w:rsidRDefault="005810BE" w:rsidP="00E77775">
            <w:pPr>
              <w:rPr>
                <w:rFonts w:ascii="Arial" w:hAnsi="Arial" w:cs="Arial"/>
                <w:highlight w:val="yellow"/>
              </w:rPr>
            </w:pPr>
          </w:p>
        </w:tc>
      </w:tr>
      <w:tr w:rsidR="005810BE" w:rsidRPr="00A518A6" w14:paraId="29225F3F" w14:textId="77777777" w:rsidTr="005F79EF">
        <w:trPr>
          <w:trHeight w:val="1631"/>
        </w:trPr>
        <w:tc>
          <w:tcPr>
            <w:tcW w:w="652" w:type="dxa"/>
            <w:vMerge/>
            <w:tcBorders>
              <w:bottom w:val="single" w:sz="4" w:space="0" w:color="auto"/>
            </w:tcBorders>
          </w:tcPr>
          <w:p w14:paraId="2D5E704B" w14:textId="77777777" w:rsidR="005810BE" w:rsidRPr="00A518A6" w:rsidRDefault="005810BE" w:rsidP="00E77775">
            <w:pPr>
              <w:rPr>
                <w:rFonts w:ascii="Arial" w:hAnsi="Arial" w:cs="Arial"/>
                <w:highlight w:val="yellow"/>
              </w:rPr>
            </w:pPr>
          </w:p>
        </w:tc>
        <w:tc>
          <w:tcPr>
            <w:tcW w:w="3738" w:type="dxa"/>
            <w:vMerge/>
            <w:tcBorders>
              <w:bottom w:val="single" w:sz="4" w:space="0" w:color="auto"/>
            </w:tcBorders>
          </w:tcPr>
          <w:p w14:paraId="1B06BEB2" w14:textId="77777777" w:rsidR="005810BE" w:rsidRPr="00A518A6" w:rsidRDefault="005810BE" w:rsidP="00E77775">
            <w:pPr>
              <w:jc w:val="both"/>
              <w:rPr>
                <w:rFonts w:ascii="Arial" w:eastAsia="Times New Roman" w:hAnsi="Arial" w:cs="Arial"/>
                <w:highlight w:val="yellow"/>
                <w:lang w:eastAsia="en-GB"/>
              </w:rPr>
            </w:pPr>
          </w:p>
        </w:tc>
        <w:tc>
          <w:tcPr>
            <w:tcW w:w="2409" w:type="dxa"/>
            <w:tcBorders>
              <w:bottom w:val="single" w:sz="4" w:space="0" w:color="auto"/>
            </w:tcBorders>
          </w:tcPr>
          <w:p w14:paraId="6CCE7725" w14:textId="7FBE2070" w:rsidR="005810BE" w:rsidRPr="005810BE" w:rsidRDefault="005810BE" w:rsidP="005810BE">
            <w:pPr>
              <w:jc w:val="center"/>
              <w:rPr>
                <w:rFonts w:ascii="Arial" w:hAnsi="Arial" w:cs="Arial"/>
              </w:rPr>
            </w:pPr>
            <w:r w:rsidRPr="00715C54">
              <w:rPr>
                <w:rFonts w:ascii="Arial" w:hAnsi="Arial" w:cs="Arial"/>
              </w:rPr>
              <w:t>IA Annual Audit</w:t>
            </w:r>
            <w:r>
              <w:rPr>
                <w:rFonts w:ascii="Arial" w:hAnsi="Arial" w:cs="Arial"/>
              </w:rPr>
              <w:t xml:space="preserve"> Report 2023/24 and Audit</w:t>
            </w:r>
            <w:r w:rsidRPr="00715C54">
              <w:rPr>
                <w:rFonts w:ascii="Arial" w:hAnsi="Arial" w:cs="Arial"/>
              </w:rPr>
              <w:t xml:space="preserve"> Plan 2024/25</w:t>
            </w:r>
            <w:r w:rsidRPr="00715C54">
              <w:rPr>
                <w:rFonts w:ascii="Arial" w:hAnsi="Arial" w:cs="Arial"/>
              </w:rPr>
              <w:br/>
              <w:t xml:space="preserve"> (TCBC for SRS)</w:t>
            </w:r>
          </w:p>
        </w:tc>
        <w:tc>
          <w:tcPr>
            <w:tcW w:w="2127" w:type="dxa"/>
            <w:vMerge/>
            <w:tcBorders>
              <w:bottom w:val="single" w:sz="4" w:space="0" w:color="auto"/>
            </w:tcBorders>
          </w:tcPr>
          <w:p w14:paraId="47BDC765" w14:textId="77777777" w:rsidR="005810BE" w:rsidRPr="00A518A6" w:rsidRDefault="005810BE" w:rsidP="00E77775">
            <w:pPr>
              <w:jc w:val="center"/>
              <w:rPr>
                <w:rFonts w:ascii="Arial" w:hAnsi="Arial" w:cs="Arial"/>
                <w:highlight w:val="yellow"/>
              </w:rPr>
            </w:pPr>
          </w:p>
        </w:tc>
        <w:tc>
          <w:tcPr>
            <w:tcW w:w="2268" w:type="dxa"/>
            <w:vMerge/>
            <w:tcBorders>
              <w:bottom w:val="single" w:sz="4" w:space="0" w:color="auto"/>
            </w:tcBorders>
          </w:tcPr>
          <w:p w14:paraId="56973865" w14:textId="77777777" w:rsidR="005810BE" w:rsidRPr="00895DFE" w:rsidRDefault="005810BE" w:rsidP="00E77775">
            <w:pPr>
              <w:jc w:val="center"/>
              <w:rPr>
                <w:rFonts w:ascii="Arial" w:hAnsi="Arial" w:cs="Arial"/>
              </w:rPr>
            </w:pPr>
          </w:p>
        </w:tc>
        <w:tc>
          <w:tcPr>
            <w:tcW w:w="2693" w:type="dxa"/>
            <w:vMerge/>
            <w:tcBorders>
              <w:bottom w:val="single" w:sz="4" w:space="0" w:color="auto"/>
            </w:tcBorders>
          </w:tcPr>
          <w:p w14:paraId="025B5835" w14:textId="77777777" w:rsidR="005810BE" w:rsidRPr="00A518A6" w:rsidRDefault="005810BE" w:rsidP="00E77775">
            <w:pPr>
              <w:rPr>
                <w:rFonts w:ascii="Arial" w:hAnsi="Arial" w:cs="Arial"/>
                <w:highlight w:val="yellow"/>
              </w:rPr>
            </w:pPr>
          </w:p>
        </w:tc>
        <w:tc>
          <w:tcPr>
            <w:tcW w:w="2410" w:type="dxa"/>
            <w:vMerge/>
            <w:tcBorders>
              <w:bottom w:val="single" w:sz="4" w:space="0" w:color="auto"/>
            </w:tcBorders>
          </w:tcPr>
          <w:p w14:paraId="055390BF" w14:textId="77777777" w:rsidR="005810BE" w:rsidRPr="00A518A6" w:rsidRDefault="005810BE" w:rsidP="00E77775">
            <w:pPr>
              <w:rPr>
                <w:rFonts w:ascii="Arial" w:hAnsi="Arial" w:cs="Arial"/>
                <w:highlight w:val="yellow"/>
              </w:rPr>
            </w:pPr>
          </w:p>
        </w:tc>
        <w:tc>
          <w:tcPr>
            <w:tcW w:w="2693" w:type="dxa"/>
            <w:vMerge/>
            <w:tcBorders>
              <w:bottom w:val="single" w:sz="4" w:space="0" w:color="auto"/>
            </w:tcBorders>
          </w:tcPr>
          <w:p w14:paraId="71E4984C" w14:textId="77777777" w:rsidR="005810BE" w:rsidRPr="00A518A6" w:rsidRDefault="005810BE" w:rsidP="00E77775">
            <w:pPr>
              <w:rPr>
                <w:rFonts w:ascii="Arial" w:hAnsi="Arial" w:cs="Arial"/>
                <w:highlight w:val="yellow"/>
              </w:rPr>
            </w:pPr>
          </w:p>
        </w:tc>
        <w:tc>
          <w:tcPr>
            <w:tcW w:w="3827" w:type="dxa"/>
            <w:vMerge/>
            <w:tcBorders>
              <w:bottom w:val="single" w:sz="4" w:space="0" w:color="auto"/>
            </w:tcBorders>
          </w:tcPr>
          <w:p w14:paraId="69B3932F" w14:textId="77777777" w:rsidR="005810BE" w:rsidRPr="00A518A6" w:rsidRDefault="005810BE" w:rsidP="00E77775">
            <w:pPr>
              <w:rPr>
                <w:rFonts w:ascii="Arial" w:hAnsi="Arial" w:cs="Arial"/>
                <w:highlight w:val="yellow"/>
              </w:rPr>
            </w:pPr>
          </w:p>
        </w:tc>
      </w:tr>
      <w:tr w:rsidR="00E77775" w:rsidRPr="00A518A6" w14:paraId="22D534A4" w14:textId="77777777" w:rsidTr="00093CED">
        <w:tc>
          <w:tcPr>
            <w:tcW w:w="652" w:type="dxa"/>
            <w:vMerge w:val="restart"/>
          </w:tcPr>
          <w:p w14:paraId="7B949C82" w14:textId="5F8E6013" w:rsidR="00E77775" w:rsidRPr="00A518A6" w:rsidRDefault="00E77775" w:rsidP="00E77775">
            <w:pPr>
              <w:rPr>
                <w:rFonts w:ascii="Arial" w:hAnsi="Arial" w:cs="Arial"/>
              </w:rPr>
            </w:pPr>
            <w:r w:rsidRPr="00A518A6">
              <w:rPr>
                <w:rFonts w:ascii="Arial" w:hAnsi="Arial" w:cs="Arial"/>
              </w:rPr>
              <w:t>3.3</w:t>
            </w:r>
          </w:p>
        </w:tc>
        <w:tc>
          <w:tcPr>
            <w:tcW w:w="3738" w:type="dxa"/>
            <w:vMerge w:val="restart"/>
          </w:tcPr>
          <w:p w14:paraId="69D006AC" w14:textId="22CD3D7A" w:rsidR="00E77775" w:rsidRPr="00A518A6" w:rsidRDefault="00E77775" w:rsidP="00E77775">
            <w:pPr>
              <w:tabs>
                <w:tab w:val="center" w:pos="4513"/>
                <w:tab w:val="right" w:pos="9026"/>
              </w:tabs>
              <w:jc w:val="both"/>
              <w:rPr>
                <w:rFonts w:ascii="Arial" w:eastAsia="Times New Roman" w:hAnsi="Arial" w:cs="Arial"/>
                <w:lang w:eastAsia="en-GB"/>
              </w:rPr>
            </w:pPr>
            <w:r w:rsidRPr="00A518A6">
              <w:rPr>
                <w:rFonts w:ascii="Arial" w:eastAsia="Times New Roman" w:hAnsi="Arial" w:cs="Arial"/>
                <w:lang w:eastAsia="en-GB"/>
              </w:rPr>
              <w:t xml:space="preserve">Receive and review internal audit reports and </w:t>
            </w:r>
            <w:r w:rsidRPr="00A518A6">
              <w:rPr>
                <w:rFonts w:ascii="Arial" w:hAnsi="Arial" w:cs="Arial"/>
              </w:rPr>
              <w:t>monitor the progress of implementing any recommendations, providing challenge against completion times.</w:t>
            </w:r>
          </w:p>
        </w:tc>
        <w:tc>
          <w:tcPr>
            <w:tcW w:w="2409" w:type="dxa"/>
          </w:tcPr>
          <w:p w14:paraId="5D1939FD" w14:textId="77777777" w:rsidR="00E77775" w:rsidRPr="00715C54" w:rsidRDefault="00E77775" w:rsidP="00E77775">
            <w:pPr>
              <w:jc w:val="center"/>
              <w:rPr>
                <w:rFonts w:ascii="Arial" w:hAnsi="Arial" w:cs="Arial"/>
              </w:rPr>
            </w:pPr>
            <w:r w:rsidRPr="00715C54">
              <w:rPr>
                <w:rFonts w:ascii="Arial" w:hAnsi="Arial" w:cs="Arial"/>
              </w:rPr>
              <w:t>IA Reports</w:t>
            </w:r>
          </w:p>
          <w:p w14:paraId="62BD6415" w14:textId="0A2B7988" w:rsidR="00E77775" w:rsidRPr="00A518A6" w:rsidRDefault="00E77775" w:rsidP="00E77775">
            <w:pPr>
              <w:jc w:val="center"/>
              <w:rPr>
                <w:rFonts w:ascii="Arial" w:hAnsi="Arial" w:cs="Arial"/>
                <w:highlight w:val="yellow"/>
              </w:rPr>
            </w:pPr>
          </w:p>
        </w:tc>
        <w:tc>
          <w:tcPr>
            <w:tcW w:w="2127" w:type="dxa"/>
            <w:vMerge w:val="restart"/>
          </w:tcPr>
          <w:p w14:paraId="27A5C244" w14:textId="2916E9F7" w:rsidR="00E77775" w:rsidRPr="00A518A6" w:rsidRDefault="00E77775" w:rsidP="00E77775">
            <w:pPr>
              <w:jc w:val="center"/>
              <w:rPr>
                <w:rFonts w:ascii="Arial" w:hAnsi="Arial" w:cs="Arial"/>
                <w:highlight w:val="yellow"/>
              </w:rPr>
            </w:pPr>
            <w:r w:rsidRPr="006F0848">
              <w:rPr>
                <w:rFonts w:ascii="Arial" w:hAnsi="Arial" w:cs="Arial"/>
              </w:rPr>
              <w:t>Evidential Property Action Plan</w:t>
            </w:r>
          </w:p>
        </w:tc>
        <w:tc>
          <w:tcPr>
            <w:tcW w:w="2268" w:type="dxa"/>
          </w:tcPr>
          <w:p w14:paraId="5B1384BD" w14:textId="03D89A58" w:rsidR="00E77775" w:rsidRPr="00A518A6" w:rsidRDefault="00E77775" w:rsidP="00E77775">
            <w:pPr>
              <w:jc w:val="center"/>
              <w:rPr>
                <w:rFonts w:ascii="Arial" w:hAnsi="Arial" w:cs="Arial"/>
                <w:highlight w:val="yellow"/>
              </w:rPr>
            </w:pPr>
            <w:r w:rsidRPr="00895DFE">
              <w:rPr>
                <w:rFonts w:ascii="Arial" w:hAnsi="Arial" w:cs="Arial"/>
              </w:rPr>
              <w:t>IA Reports</w:t>
            </w:r>
          </w:p>
        </w:tc>
        <w:tc>
          <w:tcPr>
            <w:tcW w:w="2693" w:type="dxa"/>
            <w:vMerge w:val="restart"/>
          </w:tcPr>
          <w:p w14:paraId="68C9A4CD" w14:textId="22EE17DF" w:rsidR="00E77775" w:rsidRPr="00A518A6" w:rsidRDefault="00E77775" w:rsidP="00E77775">
            <w:pPr>
              <w:jc w:val="center"/>
              <w:rPr>
                <w:rFonts w:ascii="Arial" w:hAnsi="Arial" w:cs="Arial"/>
                <w:highlight w:val="yellow"/>
              </w:rPr>
            </w:pPr>
            <w:r w:rsidRPr="00895DFE">
              <w:rPr>
                <w:rFonts w:ascii="Arial" w:hAnsi="Arial" w:cs="Arial"/>
              </w:rPr>
              <w:t>Evidential Property Action Plan</w:t>
            </w:r>
          </w:p>
        </w:tc>
        <w:tc>
          <w:tcPr>
            <w:tcW w:w="2410" w:type="dxa"/>
            <w:vMerge w:val="restart"/>
          </w:tcPr>
          <w:p w14:paraId="16D835EE" w14:textId="2D97A99E" w:rsidR="00E77775" w:rsidRPr="00A518A6" w:rsidRDefault="00E77775" w:rsidP="00E77775">
            <w:pPr>
              <w:jc w:val="center"/>
              <w:rPr>
                <w:rFonts w:ascii="Arial" w:hAnsi="Arial" w:cs="Arial"/>
                <w:highlight w:val="yellow"/>
              </w:rPr>
            </w:pPr>
          </w:p>
        </w:tc>
        <w:tc>
          <w:tcPr>
            <w:tcW w:w="2693" w:type="dxa"/>
          </w:tcPr>
          <w:p w14:paraId="17FBD359" w14:textId="20E96BBE" w:rsidR="00E77775" w:rsidRPr="0060699B" w:rsidRDefault="00E77775" w:rsidP="00E77775">
            <w:pPr>
              <w:jc w:val="center"/>
              <w:rPr>
                <w:rFonts w:ascii="Arial" w:hAnsi="Arial" w:cs="Arial"/>
              </w:rPr>
            </w:pPr>
            <w:r w:rsidRPr="0060699B">
              <w:rPr>
                <w:rFonts w:ascii="Arial" w:hAnsi="Arial" w:cs="Arial"/>
              </w:rPr>
              <w:t xml:space="preserve">IA Reports </w:t>
            </w:r>
          </w:p>
          <w:p w14:paraId="7F99BB2E" w14:textId="6A354097" w:rsidR="00E77775" w:rsidRPr="00A518A6" w:rsidRDefault="00E77775" w:rsidP="00E77775">
            <w:pPr>
              <w:jc w:val="center"/>
              <w:rPr>
                <w:rFonts w:ascii="Arial" w:hAnsi="Arial" w:cs="Arial"/>
                <w:highlight w:val="yellow"/>
              </w:rPr>
            </w:pPr>
          </w:p>
        </w:tc>
        <w:tc>
          <w:tcPr>
            <w:tcW w:w="3827" w:type="dxa"/>
            <w:vMerge w:val="restart"/>
          </w:tcPr>
          <w:p w14:paraId="738DD299" w14:textId="77777777" w:rsidR="00E77775" w:rsidRPr="00A518A6" w:rsidRDefault="00E77775" w:rsidP="00E77775">
            <w:pPr>
              <w:jc w:val="center"/>
              <w:rPr>
                <w:rFonts w:ascii="Arial" w:hAnsi="Arial" w:cs="Arial"/>
                <w:highlight w:val="yellow"/>
              </w:rPr>
            </w:pPr>
          </w:p>
        </w:tc>
      </w:tr>
      <w:tr w:rsidR="00E77775" w:rsidRPr="00A518A6" w14:paraId="147300DE" w14:textId="77777777" w:rsidTr="00715C54">
        <w:trPr>
          <w:trHeight w:val="390"/>
        </w:trPr>
        <w:tc>
          <w:tcPr>
            <w:tcW w:w="652" w:type="dxa"/>
            <w:vMerge/>
          </w:tcPr>
          <w:p w14:paraId="68513132" w14:textId="77777777" w:rsidR="00E77775" w:rsidRPr="00A518A6" w:rsidRDefault="00E77775" w:rsidP="00E77775">
            <w:pPr>
              <w:rPr>
                <w:rFonts w:ascii="Arial" w:hAnsi="Arial" w:cs="Arial"/>
              </w:rPr>
            </w:pPr>
          </w:p>
        </w:tc>
        <w:tc>
          <w:tcPr>
            <w:tcW w:w="3738" w:type="dxa"/>
            <w:vMerge/>
          </w:tcPr>
          <w:p w14:paraId="0DD93F28" w14:textId="77777777" w:rsidR="00E77775" w:rsidRPr="00A518A6" w:rsidRDefault="00E77775" w:rsidP="00E77775">
            <w:pPr>
              <w:jc w:val="both"/>
              <w:rPr>
                <w:rFonts w:ascii="Arial" w:eastAsia="Times New Roman" w:hAnsi="Arial" w:cs="Arial"/>
                <w:lang w:eastAsia="en-GB"/>
              </w:rPr>
            </w:pPr>
          </w:p>
        </w:tc>
        <w:tc>
          <w:tcPr>
            <w:tcW w:w="2409" w:type="dxa"/>
          </w:tcPr>
          <w:p w14:paraId="1C6E0FC6" w14:textId="59163E56" w:rsidR="00E77775" w:rsidRPr="00850707" w:rsidRDefault="00E77775" w:rsidP="00E77775">
            <w:pPr>
              <w:jc w:val="center"/>
              <w:rPr>
                <w:rFonts w:ascii="Arial" w:hAnsi="Arial" w:cs="Arial"/>
              </w:rPr>
            </w:pPr>
            <w:r w:rsidRPr="00850707">
              <w:rPr>
                <w:rFonts w:ascii="Arial" w:hAnsi="Arial" w:cs="Arial"/>
              </w:rPr>
              <w:t>Outstanding Audits Recs</w:t>
            </w:r>
          </w:p>
          <w:p w14:paraId="49A58258" w14:textId="32E05F5C" w:rsidR="00E77775" w:rsidRPr="00A518A6" w:rsidRDefault="00E77775" w:rsidP="00E77775">
            <w:pPr>
              <w:jc w:val="center"/>
              <w:rPr>
                <w:rFonts w:ascii="Arial" w:hAnsi="Arial" w:cs="Arial"/>
                <w:highlight w:val="yellow"/>
              </w:rPr>
            </w:pPr>
          </w:p>
        </w:tc>
        <w:tc>
          <w:tcPr>
            <w:tcW w:w="2127" w:type="dxa"/>
            <w:vMerge/>
          </w:tcPr>
          <w:p w14:paraId="19426960" w14:textId="77777777" w:rsidR="00E77775" w:rsidRPr="00A518A6" w:rsidRDefault="00E77775" w:rsidP="00E77775">
            <w:pPr>
              <w:jc w:val="center"/>
              <w:rPr>
                <w:rFonts w:ascii="Arial" w:hAnsi="Arial" w:cs="Arial"/>
                <w:highlight w:val="yellow"/>
              </w:rPr>
            </w:pPr>
          </w:p>
        </w:tc>
        <w:tc>
          <w:tcPr>
            <w:tcW w:w="2268" w:type="dxa"/>
          </w:tcPr>
          <w:p w14:paraId="7C61B37F" w14:textId="55E24647" w:rsidR="00E77775" w:rsidRPr="00A518A6" w:rsidRDefault="00E77775" w:rsidP="00E77775">
            <w:pPr>
              <w:jc w:val="center"/>
              <w:rPr>
                <w:rFonts w:ascii="Arial" w:hAnsi="Arial" w:cs="Arial"/>
                <w:highlight w:val="yellow"/>
              </w:rPr>
            </w:pPr>
            <w:r w:rsidRPr="00895DFE">
              <w:rPr>
                <w:rFonts w:ascii="Arial" w:hAnsi="Arial" w:cs="Arial"/>
              </w:rPr>
              <w:t xml:space="preserve">Outstanding Audit Recs </w:t>
            </w:r>
          </w:p>
        </w:tc>
        <w:tc>
          <w:tcPr>
            <w:tcW w:w="2693" w:type="dxa"/>
            <w:vMerge/>
          </w:tcPr>
          <w:p w14:paraId="76B3068B" w14:textId="77777777" w:rsidR="00E77775" w:rsidRPr="00A518A6" w:rsidRDefault="00E77775" w:rsidP="00E77775">
            <w:pPr>
              <w:jc w:val="center"/>
              <w:rPr>
                <w:rFonts w:ascii="Arial" w:hAnsi="Arial" w:cs="Arial"/>
                <w:highlight w:val="yellow"/>
              </w:rPr>
            </w:pPr>
          </w:p>
        </w:tc>
        <w:tc>
          <w:tcPr>
            <w:tcW w:w="2410" w:type="dxa"/>
            <w:vMerge/>
          </w:tcPr>
          <w:p w14:paraId="4B301363" w14:textId="569B1491" w:rsidR="00E77775" w:rsidRPr="00A518A6" w:rsidRDefault="00E77775" w:rsidP="00E77775">
            <w:pPr>
              <w:jc w:val="center"/>
              <w:rPr>
                <w:rFonts w:ascii="Arial" w:hAnsi="Arial" w:cs="Arial"/>
                <w:highlight w:val="yellow"/>
              </w:rPr>
            </w:pPr>
          </w:p>
        </w:tc>
        <w:tc>
          <w:tcPr>
            <w:tcW w:w="2693" w:type="dxa"/>
            <w:vMerge w:val="restart"/>
          </w:tcPr>
          <w:p w14:paraId="41AA0926" w14:textId="22570C17" w:rsidR="00E77775" w:rsidRPr="00A518A6" w:rsidRDefault="00E77775" w:rsidP="00E77775">
            <w:pPr>
              <w:jc w:val="center"/>
              <w:rPr>
                <w:highlight w:val="yellow"/>
              </w:rPr>
            </w:pPr>
            <w:r w:rsidRPr="00275D44">
              <w:rPr>
                <w:rFonts w:ascii="Arial" w:hAnsi="Arial" w:cs="Arial"/>
              </w:rPr>
              <w:t xml:space="preserve">Outstanding Audit Recs </w:t>
            </w:r>
          </w:p>
        </w:tc>
        <w:tc>
          <w:tcPr>
            <w:tcW w:w="3827" w:type="dxa"/>
            <w:vMerge/>
          </w:tcPr>
          <w:p w14:paraId="005693DC" w14:textId="77777777" w:rsidR="00E77775" w:rsidRPr="00A518A6" w:rsidRDefault="00E77775" w:rsidP="00E77775">
            <w:pPr>
              <w:rPr>
                <w:highlight w:val="yellow"/>
              </w:rPr>
            </w:pPr>
          </w:p>
        </w:tc>
      </w:tr>
      <w:tr w:rsidR="00E77775" w:rsidRPr="00A518A6" w14:paraId="3EFF06A5" w14:textId="77777777" w:rsidTr="00093CED">
        <w:trPr>
          <w:trHeight w:val="390"/>
        </w:trPr>
        <w:tc>
          <w:tcPr>
            <w:tcW w:w="652" w:type="dxa"/>
            <w:vMerge/>
          </w:tcPr>
          <w:p w14:paraId="17B16445" w14:textId="77777777" w:rsidR="00E77775" w:rsidRPr="00A518A6" w:rsidRDefault="00E77775" w:rsidP="00E77775">
            <w:pPr>
              <w:rPr>
                <w:rFonts w:ascii="Arial" w:hAnsi="Arial" w:cs="Arial"/>
              </w:rPr>
            </w:pPr>
          </w:p>
        </w:tc>
        <w:tc>
          <w:tcPr>
            <w:tcW w:w="3738" w:type="dxa"/>
            <w:vMerge/>
          </w:tcPr>
          <w:p w14:paraId="0B605794" w14:textId="77777777" w:rsidR="00E77775" w:rsidRPr="00A518A6" w:rsidRDefault="00E77775" w:rsidP="00E77775">
            <w:pPr>
              <w:jc w:val="both"/>
              <w:rPr>
                <w:rFonts w:ascii="Arial" w:eastAsia="Times New Roman" w:hAnsi="Arial" w:cs="Arial"/>
                <w:lang w:eastAsia="en-GB"/>
              </w:rPr>
            </w:pPr>
          </w:p>
        </w:tc>
        <w:tc>
          <w:tcPr>
            <w:tcW w:w="2409" w:type="dxa"/>
          </w:tcPr>
          <w:p w14:paraId="0A0C7833" w14:textId="4B3ADD8C" w:rsidR="00E77775" w:rsidRPr="00A518A6" w:rsidRDefault="00E77775" w:rsidP="00E77775">
            <w:pPr>
              <w:jc w:val="center"/>
              <w:rPr>
                <w:rFonts w:ascii="Arial" w:hAnsi="Arial" w:cs="Arial"/>
                <w:highlight w:val="yellow"/>
              </w:rPr>
            </w:pPr>
            <w:r w:rsidRPr="00715C54">
              <w:rPr>
                <w:rFonts w:ascii="Arial" w:hAnsi="Arial" w:cs="Arial"/>
              </w:rPr>
              <w:t>Information Disclosure Action Plan</w:t>
            </w:r>
          </w:p>
        </w:tc>
        <w:tc>
          <w:tcPr>
            <w:tcW w:w="2127" w:type="dxa"/>
            <w:vMerge/>
          </w:tcPr>
          <w:p w14:paraId="1B6BEF2E" w14:textId="77777777" w:rsidR="00E77775" w:rsidRPr="00A518A6" w:rsidRDefault="00E77775" w:rsidP="00E77775">
            <w:pPr>
              <w:jc w:val="center"/>
              <w:rPr>
                <w:rFonts w:ascii="Arial" w:hAnsi="Arial" w:cs="Arial"/>
                <w:highlight w:val="yellow"/>
              </w:rPr>
            </w:pPr>
          </w:p>
        </w:tc>
        <w:tc>
          <w:tcPr>
            <w:tcW w:w="2268" w:type="dxa"/>
          </w:tcPr>
          <w:p w14:paraId="08B5C138" w14:textId="77777777" w:rsidR="00E77775" w:rsidRDefault="00E77775" w:rsidP="00E77775">
            <w:pPr>
              <w:jc w:val="center"/>
              <w:rPr>
                <w:rFonts w:ascii="Arial" w:hAnsi="Arial" w:cs="Arial"/>
              </w:rPr>
            </w:pPr>
            <w:r w:rsidRPr="006F0848">
              <w:rPr>
                <w:rFonts w:ascii="Arial" w:hAnsi="Arial" w:cs="Arial"/>
              </w:rPr>
              <w:t>Evidential Property Action Plan</w:t>
            </w:r>
          </w:p>
          <w:p w14:paraId="16C38976" w14:textId="759AD423" w:rsidR="005810BE" w:rsidRPr="00A518A6" w:rsidRDefault="005810BE" w:rsidP="00E77775">
            <w:pPr>
              <w:jc w:val="center"/>
              <w:rPr>
                <w:rFonts w:ascii="Arial" w:hAnsi="Arial" w:cs="Arial"/>
                <w:highlight w:val="yellow"/>
              </w:rPr>
            </w:pPr>
          </w:p>
        </w:tc>
        <w:tc>
          <w:tcPr>
            <w:tcW w:w="2693" w:type="dxa"/>
            <w:vMerge/>
          </w:tcPr>
          <w:p w14:paraId="667D2DDC" w14:textId="77777777" w:rsidR="00E77775" w:rsidRPr="00A518A6" w:rsidRDefault="00E77775" w:rsidP="00E77775">
            <w:pPr>
              <w:jc w:val="center"/>
              <w:rPr>
                <w:rFonts w:ascii="Arial" w:hAnsi="Arial" w:cs="Arial"/>
                <w:highlight w:val="yellow"/>
              </w:rPr>
            </w:pPr>
          </w:p>
        </w:tc>
        <w:tc>
          <w:tcPr>
            <w:tcW w:w="2410" w:type="dxa"/>
            <w:vMerge/>
          </w:tcPr>
          <w:p w14:paraId="6B554163" w14:textId="77777777" w:rsidR="00E77775" w:rsidRPr="00A518A6" w:rsidRDefault="00E77775" w:rsidP="00E77775">
            <w:pPr>
              <w:jc w:val="center"/>
              <w:rPr>
                <w:rFonts w:ascii="Arial" w:hAnsi="Arial" w:cs="Arial"/>
                <w:highlight w:val="yellow"/>
              </w:rPr>
            </w:pPr>
          </w:p>
        </w:tc>
        <w:tc>
          <w:tcPr>
            <w:tcW w:w="2693" w:type="dxa"/>
            <w:vMerge/>
          </w:tcPr>
          <w:p w14:paraId="40BA6575" w14:textId="77777777" w:rsidR="00E77775" w:rsidRPr="00A518A6" w:rsidRDefault="00E77775" w:rsidP="00E77775">
            <w:pPr>
              <w:jc w:val="center"/>
              <w:rPr>
                <w:rFonts w:ascii="Arial" w:hAnsi="Arial" w:cs="Arial"/>
                <w:highlight w:val="yellow"/>
              </w:rPr>
            </w:pPr>
          </w:p>
        </w:tc>
        <w:tc>
          <w:tcPr>
            <w:tcW w:w="3827" w:type="dxa"/>
            <w:vMerge/>
          </w:tcPr>
          <w:p w14:paraId="49D301F6" w14:textId="77777777" w:rsidR="00E77775" w:rsidRPr="00A518A6" w:rsidRDefault="00E77775" w:rsidP="00E77775">
            <w:pPr>
              <w:rPr>
                <w:highlight w:val="yellow"/>
              </w:rPr>
            </w:pPr>
          </w:p>
        </w:tc>
      </w:tr>
      <w:tr w:rsidR="00E77775" w:rsidRPr="00A518A6" w14:paraId="6B9B3978" w14:textId="77777777" w:rsidTr="0018775F">
        <w:trPr>
          <w:trHeight w:val="630"/>
        </w:trPr>
        <w:tc>
          <w:tcPr>
            <w:tcW w:w="652" w:type="dxa"/>
            <w:vMerge w:val="restart"/>
          </w:tcPr>
          <w:p w14:paraId="242F2F09" w14:textId="0C7AFA68" w:rsidR="00E77775" w:rsidRPr="00A518A6" w:rsidRDefault="00E77775" w:rsidP="00E77775">
            <w:pPr>
              <w:rPr>
                <w:rFonts w:ascii="Arial" w:hAnsi="Arial" w:cs="Arial"/>
              </w:rPr>
            </w:pPr>
            <w:r w:rsidRPr="00A518A6">
              <w:rPr>
                <w:rFonts w:ascii="Arial" w:hAnsi="Arial" w:cs="Arial"/>
              </w:rPr>
              <w:t>3.4</w:t>
            </w:r>
          </w:p>
        </w:tc>
        <w:tc>
          <w:tcPr>
            <w:tcW w:w="3738" w:type="dxa"/>
            <w:vMerge w:val="restart"/>
          </w:tcPr>
          <w:p w14:paraId="0C78C095" w14:textId="77777777" w:rsidR="00E77775" w:rsidRPr="00A518A6" w:rsidRDefault="00E77775" w:rsidP="00E77775">
            <w:pPr>
              <w:tabs>
                <w:tab w:val="center" w:pos="4513"/>
                <w:tab w:val="right" w:pos="9026"/>
              </w:tabs>
              <w:rPr>
                <w:rFonts w:ascii="Arial" w:hAnsi="Arial" w:cs="Arial"/>
                <w:color w:val="000000"/>
              </w:rPr>
            </w:pPr>
            <w:r w:rsidRPr="00A518A6">
              <w:rPr>
                <w:rFonts w:ascii="Arial" w:hAnsi="Arial" w:cs="Arial"/>
                <w:color w:val="000000"/>
              </w:rPr>
              <w:t>Consider the head of internal audit’s annual report and opinion.</w:t>
            </w:r>
          </w:p>
          <w:p w14:paraId="4D9429A6" w14:textId="77777777" w:rsidR="00E77775" w:rsidRPr="00A518A6" w:rsidRDefault="00E77775" w:rsidP="00E77775">
            <w:pPr>
              <w:rPr>
                <w:rFonts w:ascii="Arial" w:hAnsi="Arial" w:cs="Arial"/>
              </w:rPr>
            </w:pPr>
          </w:p>
          <w:p w14:paraId="750A53F4" w14:textId="77777777" w:rsidR="00E77775" w:rsidRPr="00A518A6" w:rsidRDefault="00E77775" w:rsidP="00E77775">
            <w:pPr>
              <w:rPr>
                <w:rFonts w:ascii="Arial" w:hAnsi="Arial" w:cs="Arial"/>
              </w:rPr>
            </w:pPr>
          </w:p>
          <w:p w14:paraId="5A59940A" w14:textId="480EA630" w:rsidR="00E77775" w:rsidRPr="00A518A6" w:rsidRDefault="00E77775" w:rsidP="00E77775">
            <w:pPr>
              <w:rPr>
                <w:rFonts w:ascii="Arial" w:hAnsi="Arial" w:cs="Arial"/>
              </w:rPr>
            </w:pPr>
          </w:p>
        </w:tc>
        <w:tc>
          <w:tcPr>
            <w:tcW w:w="2409" w:type="dxa"/>
          </w:tcPr>
          <w:p w14:paraId="2A157183" w14:textId="77777777" w:rsidR="00E77775" w:rsidRPr="00715C54" w:rsidRDefault="00E77775" w:rsidP="00E77775">
            <w:pPr>
              <w:jc w:val="center"/>
              <w:rPr>
                <w:rFonts w:ascii="Arial" w:hAnsi="Arial" w:cs="Arial"/>
              </w:rPr>
            </w:pPr>
            <w:r w:rsidRPr="00715C54">
              <w:rPr>
                <w:rFonts w:ascii="Arial" w:hAnsi="Arial" w:cs="Arial"/>
              </w:rPr>
              <w:t>IA Annual Audit</w:t>
            </w:r>
            <w:r>
              <w:rPr>
                <w:rFonts w:ascii="Arial" w:hAnsi="Arial" w:cs="Arial"/>
              </w:rPr>
              <w:t xml:space="preserve"> Report 2023/24 and Audit</w:t>
            </w:r>
            <w:r w:rsidRPr="00715C54">
              <w:rPr>
                <w:rFonts w:ascii="Arial" w:hAnsi="Arial" w:cs="Arial"/>
              </w:rPr>
              <w:t xml:space="preserve"> Plan 2024/25</w:t>
            </w:r>
            <w:r w:rsidRPr="00715C54">
              <w:rPr>
                <w:rFonts w:ascii="Arial" w:hAnsi="Arial" w:cs="Arial"/>
              </w:rPr>
              <w:br/>
              <w:t xml:space="preserve"> (TCBC for SRS)</w:t>
            </w:r>
          </w:p>
          <w:p w14:paraId="55E68B36" w14:textId="64DA69B0" w:rsidR="00E77775" w:rsidRPr="00A518A6" w:rsidRDefault="00E77775" w:rsidP="00E77775">
            <w:pPr>
              <w:jc w:val="center"/>
              <w:rPr>
                <w:rFonts w:ascii="Arial" w:hAnsi="Arial" w:cs="Arial"/>
                <w:highlight w:val="yellow"/>
              </w:rPr>
            </w:pPr>
          </w:p>
        </w:tc>
        <w:tc>
          <w:tcPr>
            <w:tcW w:w="2127" w:type="dxa"/>
            <w:vMerge w:val="restart"/>
          </w:tcPr>
          <w:p w14:paraId="6FEB58D6" w14:textId="77777777" w:rsidR="00E77775" w:rsidRPr="00A518A6" w:rsidRDefault="00E77775" w:rsidP="00E77775">
            <w:pPr>
              <w:jc w:val="center"/>
              <w:rPr>
                <w:rFonts w:ascii="Arial" w:hAnsi="Arial" w:cs="Arial"/>
                <w:highlight w:val="yellow"/>
              </w:rPr>
            </w:pPr>
          </w:p>
        </w:tc>
        <w:tc>
          <w:tcPr>
            <w:tcW w:w="2268" w:type="dxa"/>
            <w:vMerge w:val="restart"/>
          </w:tcPr>
          <w:p w14:paraId="755A069B" w14:textId="4649DEA5" w:rsidR="00E77775" w:rsidRPr="00895DFE" w:rsidRDefault="00E77775" w:rsidP="00E77775">
            <w:pPr>
              <w:jc w:val="center"/>
              <w:rPr>
                <w:rFonts w:ascii="Arial" w:hAnsi="Arial" w:cs="Arial"/>
              </w:rPr>
            </w:pPr>
            <w:r w:rsidRPr="00895DFE">
              <w:rPr>
                <w:rFonts w:ascii="Arial" w:hAnsi="Arial" w:cs="Arial"/>
              </w:rPr>
              <w:t xml:space="preserve">IA </w:t>
            </w:r>
            <w:r>
              <w:rPr>
                <w:rFonts w:ascii="Arial" w:hAnsi="Arial" w:cs="Arial"/>
              </w:rPr>
              <w:t xml:space="preserve">Revised Draft </w:t>
            </w:r>
            <w:r w:rsidRPr="00895DFE">
              <w:rPr>
                <w:rFonts w:ascii="Arial" w:hAnsi="Arial" w:cs="Arial"/>
              </w:rPr>
              <w:t>Annual Report 2023/24 (TIAA)</w:t>
            </w:r>
          </w:p>
          <w:p w14:paraId="13D326B4" w14:textId="79DB5F7E" w:rsidR="00E77775" w:rsidRPr="00A518A6" w:rsidRDefault="00E77775" w:rsidP="00E77775">
            <w:pPr>
              <w:jc w:val="center"/>
              <w:rPr>
                <w:rFonts w:ascii="Arial" w:hAnsi="Arial" w:cs="Arial"/>
                <w:highlight w:val="yellow"/>
              </w:rPr>
            </w:pPr>
          </w:p>
        </w:tc>
        <w:tc>
          <w:tcPr>
            <w:tcW w:w="2693" w:type="dxa"/>
            <w:vMerge w:val="restart"/>
          </w:tcPr>
          <w:p w14:paraId="53C7C01F" w14:textId="77777777" w:rsidR="00E77775" w:rsidRPr="00A518A6" w:rsidRDefault="00E77775" w:rsidP="00E77775">
            <w:pPr>
              <w:rPr>
                <w:rFonts w:ascii="Arial" w:hAnsi="Arial" w:cs="Arial"/>
                <w:highlight w:val="yellow"/>
              </w:rPr>
            </w:pPr>
          </w:p>
        </w:tc>
        <w:tc>
          <w:tcPr>
            <w:tcW w:w="2410" w:type="dxa"/>
            <w:vMerge w:val="restart"/>
          </w:tcPr>
          <w:p w14:paraId="26808249" w14:textId="4D0F01E0" w:rsidR="00E77775" w:rsidRPr="00A518A6" w:rsidRDefault="00E77775" w:rsidP="00E77775">
            <w:pPr>
              <w:rPr>
                <w:rFonts w:ascii="Arial" w:hAnsi="Arial" w:cs="Arial"/>
                <w:highlight w:val="yellow"/>
              </w:rPr>
            </w:pPr>
          </w:p>
        </w:tc>
        <w:tc>
          <w:tcPr>
            <w:tcW w:w="2693" w:type="dxa"/>
            <w:vMerge w:val="restart"/>
          </w:tcPr>
          <w:p w14:paraId="2B12FB85" w14:textId="77777777" w:rsidR="00E77775" w:rsidRPr="00A518A6" w:rsidRDefault="00E77775" w:rsidP="00E77775">
            <w:pPr>
              <w:rPr>
                <w:rFonts w:ascii="Arial" w:hAnsi="Arial" w:cs="Arial"/>
                <w:highlight w:val="yellow"/>
              </w:rPr>
            </w:pPr>
          </w:p>
        </w:tc>
        <w:tc>
          <w:tcPr>
            <w:tcW w:w="3827" w:type="dxa"/>
            <w:vMerge w:val="restart"/>
          </w:tcPr>
          <w:p w14:paraId="6A2A1602" w14:textId="77777777" w:rsidR="00E77775" w:rsidRPr="00A518A6" w:rsidRDefault="00E77775" w:rsidP="00E77775">
            <w:pPr>
              <w:rPr>
                <w:rFonts w:ascii="Arial" w:hAnsi="Arial" w:cs="Arial"/>
                <w:highlight w:val="yellow"/>
              </w:rPr>
            </w:pPr>
          </w:p>
        </w:tc>
      </w:tr>
      <w:tr w:rsidR="00E77775" w:rsidRPr="00A518A6" w14:paraId="6CB20F1D" w14:textId="77777777" w:rsidTr="00093CED">
        <w:trPr>
          <w:trHeight w:val="630"/>
        </w:trPr>
        <w:tc>
          <w:tcPr>
            <w:tcW w:w="652" w:type="dxa"/>
            <w:vMerge/>
          </w:tcPr>
          <w:p w14:paraId="4E4C5E8D" w14:textId="77777777" w:rsidR="00E77775" w:rsidRPr="00A518A6" w:rsidRDefault="00E77775" w:rsidP="00E77775">
            <w:pPr>
              <w:rPr>
                <w:rFonts w:ascii="Arial" w:hAnsi="Arial" w:cs="Arial"/>
              </w:rPr>
            </w:pPr>
          </w:p>
        </w:tc>
        <w:tc>
          <w:tcPr>
            <w:tcW w:w="3738" w:type="dxa"/>
            <w:vMerge/>
          </w:tcPr>
          <w:p w14:paraId="62D423E8" w14:textId="77777777" w:rsidR="00E77775" w:rsidRPr="00A518A6" w:rsidRDefault="00E77775" w:rsidP="00E77775">
            <w:pPr>
              <w:tabs>
                <w:tab w:val="center" w:pos="4513"/>
                <w:tab w:val="right" w:pos="9026"/>
              </w:tabs>
              <w:rPr>
                <w:rFonts w:ascii="Arial" w:hAnsi="Arial" w:cs="Arial"/>
                <w:color w:val="000000"/>
              </w:rPr>
            </w:pPr>
          </w:p>
        </w:tc>
        <w:tc>
          <w:tcPr>
            <w:tcW w:w="2409" w:type="dxa"/>
          </w:tcPr>
          <w:p w14:paraId="71C87147" w14:textId="5B30808D" w:rsidR="00E77775" w:rsidRPr="0018775F" w:rsidRDefault="00E77775" w:rsidP="00E77775">
            <w:pPr>
              <w:jc w:val="center"/>
              <w:rPr>
                <w:rFonts w:ascii="Arial" w:hAnsi="Arial" w:cs="Arial"/>
              </w:rPr>
            </w:pPr>
            <w:r w:rsidRPr="0018775F">
              <w:rPr>
                <w:rFonts w:ascii="Arial" w:hAnsi="Arial" w:cs="Arial"/>
              </w:rPr>
              <w:t xml:space="preserve">IA </w:t>
            </w:r>
            <w:r>
              <w:rPr>
                <w:rFonts w:ascii="Arial" w:hAnsi="Arial" w:cs="Arial"/>
              </w:rPr>
              <w:t xml:space="preserve">Draft </w:t>
            </w:r>
            <w:r w:rsidRPr="0018775F">
              <w:rPr>
                <w:rFonts w:ascii="Arial" w:hAnsi="Arial" w:cs="Arial"/>
              </w:rPr>
              <w:t>Annual Report 2023/24 (TIAA)</w:t>
            </w:r>
          </w:p>
          <w:p w14:paraId="7F726F91" w14:textId="77777777" w:rsidR="00E77775" w:rsidRPr="00A518A6" w:rsidRDefault="00E77775" w:rsidP="00E77775">
            <w:pPr>
              <w:jc w:val="center"/>
              <w:rPr>
                <w:rFonts w:ascii="Arial" w:hAnsi="Arial" w:cs="Arial"/>
                <w:highlight w:val="yellow"/>
              </w:rPr>
            </w:pPr>
          </w:p>
        </w:tc>
        <w:tc>
          <w:tcPr>
            <w:tcW w:w="2127" w:type="dxa"/>
            <w:vMerge/>
          </w:tcPr>
          <w:p w14:paraId="642F0A48" w14:textId="77777777" w:rsidR="00E77775" w:rsidRPr="00A518A6" w:rsidRDefault="00E77775" w:rsidP="00E77775">
            <w:pPr>
              <w:jc w:val="center"/>
              <w:rPr>
                <w:rFonts w:ascii="Arial" w:hAnsi="Arial" w:cs="Arial"/>
                <w:highlight w:val="yellow"/>
              </w:rPr>
            </w:pPr>
          </w:p>
        </w:tc>
        <w:tc>
          <w:tcPr>
            <w:tcW w:w="2268" w:type="dxa"/>
            <w:vMerge/>
          </w:tcPr>
          <w:p w14:paraId="7BAA48B0" w14:textId="77777777" w:rsidR="00E77775" w:rsidRPr="00895DFE" w:rsidRDefault="00E77775" w:rsidP="00E77775">
            <w:pPr>
              <w:jc w:val="center"/>
              <w:rPr>
                <w:rFonts w:ascii="Arial" w:hAnsi="Arial" w:cs="Arial"/>
              </w:rPr>
            </w:pPr>
          </w:p>
        </w:tc>
        <w:tc>
          <w:tcPr>
            <w:tcW w:w="2693" w:type="dxa"/>
            <w:vMerge/>
          </w:tcPr>
          <w:p w14:paraId="4EB394A7" w14:textId="77777777" w:rsidR="00E77775" w:rsidRPr="00A518A6" w:rsidRDefault="00E77775" w:rsidP="00E77775">
            <w:pPr>
              <w:rPr>
                <w:rFonts w:ascii="Arial" w:hAnsi="Arial" w:cs="Arial"/>
                <w:highlight w:val="yellow"/>
              </w:rPr>
            </w:pPr>
          </w:p>
        </w:tc>
        <w:tc>
          <w:tcPr>
            <w:tcW w:w="2410" w:type="dxa"/>
            <w:vMerge/>
          </w:tcPr>
          <w:p w14:paraId="5A5AA94D" w14:textId="77777777" w:rsidR="00E77775" w:rsidRPr="00A518A6" w:rsidRDefault="00E77775" w:rsidP="00E77775">
            <w:pPr>
              <w:rPr>
                <w:rFonts w:ascii="Arial" w:hAnsi="Arial" w:cs="Arial"/>
                <w:highlight w:val="yellow"/>
              </w:rPr>
            </w:pPr>
          </w:p>
        </w:tc>
        <w:tc>
          <w:tcPr>
            <w:tcW w:w="2693" w:type="dxa"/>
            <w:vMerge/>
          </w:tcPr>
          <w:p w14:paraId="631DD89F" w14:textId="77777777" w:rsidR="00E77775" w:rsidRPr="00A518A6" w:rsidRDefault="00E77775" w:rsidP="00E77775">
            <w:pPr>
              <w:rPr>
                <w:rFonts w:ascii="Arial" w:hAnsi="Arial" w:cs="Arial"/>
                <w:highlight w:val="yellow"/>
              </w:rPr>
            </w:pPr>
          </w:p>
        </w:tc>
        <w:tc>
          <w:tcPr>
            <w:tcW w:w="3827" w:type="dxa"/>
            <w:vMerge/>
          </w:tcPr>
          <w:p w14:paraId="0B0C29F3" w14:textId="77777777" w:rsidR="00E77775" w:rsidRPr="00A518A6" w:rsidRDefault="00E77775" w:rsidP="00E77775">
            <w:pPr>
              <w:rPr>
                <w:rFonts w:ascii="Arial" w:hAnsi="Arial" w:cs="Arial"/>
                <w:highlight w:val="yellow"/>
              </w:rPr>
            </w:pPr>
          </w:p>
        </w:tc>
      </w:tr>
      <w:tr w:rsidR="00E77775" w:rsidRPr="00A518A6" w14:paraId="424B3A61" w14:textId="77777777" w:rsidTr="00093CED">
        <w:trPr>
          <w:trHeight w:val="582"/>
        </w:trPr>
        <w:tc>
          <w:tcPr>
            <w:tcW w:w="652" w:type="dxa"/>
            <w:vMerge w:val="restart"/>
          </w:tcPr>
          <w:p w14:paraId="2BC02CB0" w14:textId="6F3991E3" w:rsidR="00E77775" w:rsidRPr="00A518A6" w:rsidRDefault="00E77775" w:rsidP="00E77775">
            <w:pPr>
              <w:rPr>
                <w:rFonts w:ascii="Arial" w:hAnsi="Arial" w:cs="Arial"/>
              </w:rPr>
            </w:pPr>
            <w:r w:rsidRPr="00A518A6">
              <w:rPr>
                <w:rFonts w:ascii="Arial" w:hAnsi="Arial" w:cs="Arial"/>
              </w:rPr>
              <w:t>3.5</w:t>
            </w:r>
          </w:p>
        </w:tc>
        <w:tc>
          <w:tcPr>
            <w:tcW w:w="3738" w:type="dxa"/>
            <w:vMerge w:val="restart"/>
          </w:tcPr>
          <w:p w14:paraId="31D316C1" w14:textId="77777777" w:rsidR="00E77775" w:rsidRPr="00A518A6" w:rsidRDefault="00E77775" w:rsidP="00E77775">
            <w:pPr>
              <w:tabs>
                <w:tab w:val="center" w:pos="4513"/>
                <w:tab w:val="right" w:pos="9026"/>
              </w:tabs>
              <w:jc w:val="both"/>
              <w:rPr>
                <w:rFonts w:ascii="Arial" w:hAnsi="Arial" w:cs="Arial"/>
              </w:rPr>
            </w:pPr>
            <w:r w:rsidRPr="00A518A6">
              <w:rPr>
                <w:rFonts w:ascii="Arial" w:hAnsi="Arial" w:cs="Arial"/>
              </w:rPr>
              <w:t>Receive a regular summary of the progress of internal audit activity against the audit plan.</w:t>
            </w:r>
          </w:p>
          <w:p w14:paraId="550335B8" w14:textId="77777777" w:rsidR="00E77775" w:rsidRPr="00A518A6" w:rsidRDefault="00E77775" w:rsidP="00E77775">
            <w:pPr>
              <w:rPr>
                <w:rFonts w:ascii="Arial" w:hAnsi="Arial" w:cs="Arial"/>
              </w:rPr>
            </w:pPr>
          </w:p>
        </w:tc>
        <w:tc>
          <w:tcPr>
            <w:tcW w:w="2409" w:type="dxa"/>
          </w:tcPr>
          <w:p w14:paraId="6617E0B1" w14:textId="69AB6412" w:rsidR="00E77775" w:rsidRPr="00A518A6" w:rsidRDefault="00E77775" w:rsidP="00E77775">
            <w:pPr>
              <w:jc w:val="center"/>
              <w:rPr>
                <w:rFonts w:ascii="Arial" w:hAnsi="Arial" w:cs="Arial"/>
                <w:highlight w:val="yellow"/>
              </w:rPr>
            </w:pPr>
            <w:r w:rsidRPr="00715C54">
              <w:rPr>
                <w:rFonts w:ascii="Arial" w:hAnsi="Arial" w:cs="Arial"/>
              </w:rPr>
              <w:t>IA Reports</w:t>
            </w:r>
          </w:p>
        </w:tc>
        <w:tc>
          <w:tcPr>
            <w:tcW w:w="2127" w:type="dxa"/>
            <w:vMerge w:val="restart"/>
          </w:tcPr>
          <w:p w14:paraId="012CC51F" w14:textId="205F1BA1" w:rsidR="00E77775" w:rsidRPr="00A518A6" w:rsidRDefault="00E77775" w:rsidP="00E77775">
            <w:pPr>
              <w:jc w:val="center"/>
              <w:rPr>
                <w:rFonts w:ascii="Arial" w:hAnsi="Arial" w:cs="Arial"/>
                <w:highlight w:val="yellow"/>
              </w:rPr>
            </w:pPr>
          </w:p>
        </w:tc>
        <w:tc>
          <w:tcPr>
            <w:tcW w:w="2268" w:type="dxa"/>
            <w:vMerge w:val="restart"/>
            <w:shd w:val="clear" w:color="auto" w:fill="auto"/>
          </w:tcPr>
          <w:p w14:paraId="3D13CA8E" w14:textId="36B60D66" w:rsidR="00E77775" w:rsidRPr="00A518A6" w:rsidRDefault="00E77775" w:rsidP="00E77775">
            <w:pPr>
              <w:jc w:val="center"/>
              <w:rPr>
                <w:rFonts w:ascii="Arial" w:hAnsi="Arial" w:cs="Arial"/>
                <w:highlight w:val="yellow"/>
              </w:rPr>
            </w:pPr>
            <w:r w:rsidRPr="00895DFE">
              <w:rPr>
                <w:rFonts w:ascii="Arial" w:hAnsi="Arial" w:cs="Arial"/>
              </w:rPr>
              <w:t>IA Reports</w:t>
            </w:r>
          </w:p>
        </w:tc>
        <w:tc>
          <w:tcPr>
            <w:tcW w:w="2693" w:type="dxa"/>
            <w:vMerge w:val="restart"/>
          </w:tcPr>
          <w:p w14:paraId="668208BF" w14:textId="77777777" w:rsidR="00E77775" w:rsidRPr="00A518A6" w:rsidRDefault="00E77775" w:rsidP="00E77775">
            <w:pPr>
              <w:jc w:val="center"/>
              <w:rPr>
                <w:rFonts w:ascii="Arial" w:hAnsi="Arial" w:cs="Arial"/>
                <w:highlight w:val="yellow"/>
              </w:rPr>
            </w:pPr>
          </w:p>
        </w:tc>
        <w:tc>
          <w:tcPr>
            <w:tcW w:w="2410" w:type="dxa"/>
            <w:vMerge w:val="restart"/>
          </w:tcPr>
          <w:p w14:paraId="3B4E84C6" w14:textId="60BC6602" w:rsidR="00E77775" w:rsidRPr="00A518A6" w:rsidRDefault="00E77775" w:rsidP="00E77775">
            <w:pPr>
              <w:jc w:val="center"/>
              <w:rPr>
                <w:rFonts w:ascii="Arial" w:hAnsi="Arial" w:cs="Arial"/>
                <w:highlight w:val="yellow"/>
              </w:rPr>
            </w:pPr>
          </w:p>
        </w:tc>
        <w:tc>
          <w:tcPr>
            <w:tcW w:w="2693" w:type="dxa"/>
            <w:vMerge w:val="restart"/>
          </w:tcPr>
          <w:p w14:paraId="009BA2AA" w14:textId="35D70B33" w:rsidR="00E77775" w:rsidRPr="0060699B" w:rsidRDefault="00E77775" w:rsidP="00E77775">
            <w:pPr>
              <w:jc w:val="center"/>
              <w:rPr>
                <w:rFonts w:ascii="Arial" w:hAnsi="Arial" w:cs="Arial"/>
              </w:rPr>
            </w:pPr>
            <w:r w:rsidRPr="0060699B">
              <w:rPr>
                <w:rFonts w:ascii="Arial" w:hAnsi="Arial" w:cs="Arial"/>
              </w:rPr>
              <w:t xml:space="preserve">IA Reports </w:t>
            </w:r>
          </w:p>
          <w:p w14:paraId="7730C056" w14:textId="32E7C5CA" w:rsidR="00E77775" w:rsidRPr="00A518A6" w:rsidRDefault="00E77775" w:rsidP="00E77775">
            <w:pPr>
              <w:jc w:val="center"/>
              <w:rPr>
                <w:rFonts w:ascii="Arial" w:hAnsi="Arial" w:cs="Arial"/>
                <w:highlight w:val="yellow"/>
              </w:rPr>
            </w:pPr>
          </w:p>
        </w:tc>
        <w:tc>
          <w:tcPr>
            <w:tcW w:w="3827" w:type="dxa"/>
            <w:vMerge w:val="restart"/>
          </w:tcPr>
          <w:p w14:paraId="1E551D21" w14:textId="4DA6510C" w:rsidR="00E77775" w:rsidRPr="00A518A6" w:rsidRDefault="00E77775" w:rsidP="00E77775">
            <w:pPr>
              <w:jc w:val="both"/>
              <w:rPr>
                <w:rFonts w:ascii="Arial" w:hAnsi="Arial" w:cs="Arial"/>
                <w:highlight w:val="yellow"/>
              </w:rPr>
            </w:pPr>
          </w:p>
        </w:tc>
      </w:tr>
      <w:tr w:rsidR="00E77775" w:rsidRPr="00A518A6" w14:paraId="3E4059AA" w14:textId="77777777" w:rsidTr="00093CED">
        <w:trPr>
          <w:trHeight w:val="885"/>
        </w:trPr>
        <w:tc>
          <w:tcPr>
            <w:tcW w:w="652" w:type="dxa"/>
            <w:vMerge/>
          </w:tcPr>
          <w:p w14:paraId="3244D319" w14:textId="77777777" w:rsidR="00E77775" w:rsidRPr="00A518A6" w:rsidRDefault="00E77775" w:rsidP="00E77775">
            <w:pPr>
              <w:rPr>
                <w:rFonts w:ascii="Arial" w:hAnsi="Arial" w:cs="Arial"/>
              </w:rPr>
            </w:pPr>
          </w:p>
        </w:tc>
        <w:tc>
          <w:tcPr>
            <w:tcW w:w="3738" w:type="dxa"/>
            <w:vMerge/>
          </w:tcPr>
          <w:p w14:paraId="15633E33" w14:textId="77777777" w:rsidR="00E77775" w:rsidRPr="00A518A6" w:rsidRDefault="00E77775" w:rsidP="00E77775">
            <w:pPr>
              <w:tabs>
                <w:tab w:val="center" w:pos="4513"/>
                <w:tab w:val="right" w:pos="9026"/>
              </w:tabs>
              <w:jc w:val="both"/>
              <w:rPr>
                <w:rFonts w:ascii="Arial" w:hAnsi="Arial" w:cs="Arial"/>
              </w:rPr>
            </w:pPr>
          </w:p>
        </w:tc>
        <w:tc>
          <w:tcPr>
            <w:tcW w:w="2409" w:type="dxa"/>
          </w:tcPr>
          <w:p w14:paraId="4BB375AF" w14:textId="47FD0DEB" w:rsidR="00E77775" w:rsidRPr="00A518A6" w:rsidRDefault="00E77775" w:rsidP="00E77775">
            <w:pPr>
              <w:jc w:val="center"/>
              <w:rPr>
                <w:rFonts w:ascii="Arial" w:hAnsi="Arial" w:cs="Arial"/>
                <w:highlight w:val="yellow"/>
              </w:rPr>
            </w:pPr>
            <w:r w:rsidRPr="00850707">
              <w:rPr>
                <w:rFonts w:ascii="Arial" w:hAnsi="Arial" w:cs="Arial"/>
              </w:rPr>
              <w:t xml:space="preserve">Outstanding Audits Recs </w:t>
            </w:r>
          </w:p>
        </w:tc>
        <w:tc>
          <w:tcPr>
            <w:tcW w:w="2127" w:type="dxa"/>
            <w:vMerge/>
          </w:tcPr>
          <w:p w14:paraId="75A285E9" w14:textId="77777777" w:rsidR="00E77775" w:rsidRPr="00A518A6" w:rsidRDefault="00E77775" w:rsidP="00E77775">
            <w:pPr>
              <w:jc w:val="center"/>
              <w:rPr>
                <w:rFonts w:ascii="Arial" w:hAnsi="Arial" w:cs="Arial"/>
                <w:highlight w:val="yellow"/>
              </w:rPr>
            </w:pPr>
          </w:p>
        </w:tc>
        <w:tc>
          <w:tcPr>
            <w:tcW w:w="2268" w:type="dxa"/>
            <w:vMerge/>
            <w:shd w:val="clear" w:color="auto" w:fill="auto"/>
          </w:tcPr>
          <w:p w14:paraId="3EB6A68C" w14:textId="2D92D92E" w:rsidR="00E77775" w:rsidRPr="00A518A6" w:rsidRDefault="00E77775" w:rsidP="00E77775">
            <w:pPr>
              <w:jc w:val="center"/>
              <w:rPr>
                <w:rFonts w:ascii="Arial" w:hAnsi="Arial" w:cs="Arial"/>
                <w:highlight w:val="yellow"/>
              </w:rPr>
            </w:pPr>
          </w:p>
        </w:tc>
        <w:tc>
          <w:tcPr>
            <w:tcW w:w="2693" w:type="dxa"/>
            <w:vMerge/>
          </w:tcPr>
          <w:p w14:paraId="18D434F0" w14:textId="77777777" w:rsidR="00E77775" w:rsidRPr="00A518A6" w:rsidRDefault="00E77775" w:rsidP="00E77775">
            <w:pPr>
              <w:jc w:val="center"/>
              <w:rPr>
                <w:rFonts w:ascii="Arial" w:hAnsi="Arial" w:cs="Arial"/>
                <w:highlight w:val="yellow"/>
              </w:rPr>
            </w:pPr>
          </w:p>
        </w:tc>
        <w:tc>
          <w:tcPr>
            <w:tcW w:w="2410" w:type="dxa"/>
            <w:vMerge/>
          </w:tcPr>
          <w:p w14:paraId="002018E3" w14:textId="25967A07" w:rsidR="00E77775" w:rsidRPr="00A518A6" w:rsidRDefault="00E77775" w:rsidP="00E77775">
            <w:pPr>
              <w:jc w:val="center"/>
              <w:rPr>
                <w:rFonts w:ascii="Arial" w:hAnsi="Arial" w:cs="Arial"/>
                <w:highlight w:val="yellow"/>
              </w:rPr>
            </w:pPr>
          </w:p>
        </w:tc>
        <w:tc>
          <w:tcPr>
            <w:tcW w:w="2693" w:type="dxa"/>
            <w:vMerge/>
          </w:tcPr>
          <w:p w14:paraId="6A676FA3" w14:textId="77777777" w:rsidR="00E77775" w:rsidRPr="00A518A6" w:rsidRDefault="00E77775" w:rsidP="00E77775">
            <w:pPr>
              <w:jc w:val="center"/>
              <w:rPr>
                <w:rFonts w:ascii="Arial" w:hAnsi="Arial" w:cs="Arial"/>
                <w:highlight w:val="yellow"/>
              </w:rPr>
            </w:pPr>
          </w:p>
        </w:tc>
        <w:tc>
          <w:tcPr>
            <w:tcW w:w="3827" w:type="dxa"/>
            <w:vMerge/>
          </w:tcPr>
          <w:p w14:paraId="3F65C4EC" w14:textId="77777777" w:rsidR="00E77775" w:rsidRPr="00A518A6" w:rsidRDefault="00E77775" w:rsidP="00E77775">
            <w:pPr>
              <w:jc w:val="both"/>
              <w:rPr>
                <w:rFonts w:ascii="Arial" w:hAnsi="Arial" w:cs="Arial"/>
                <w:highlight w:val="yellow"/>
              </w:rPr>
            </w:pPr>
          </w:p>
        </w:tc>
      </w:tr>
      <w:tr w:rsidR="00E77775" w:rsidRPr="00A518A6" w14:paraId="6B20969F" w14:textId="77777777" w:rsidTr="0018775F">
        <w:trPr>
          <w:trHeight w:val="635"/>
        </w:trPr>
        <w:tc>
          <w:tcPr>
            <w:tcW w:w="652" w:type="dxa"/>
            <w:vMerge w:val="restart"/>
          </w:tcPr>
          <w:p w14:paraId="5B0B6857" w14:textId="526F9F8A" w:rsidR="00E77775" w:rsidRPr="00A518A6" w:rsidRDefault="00E77775" w:rsidP="00E77775">
            <w:pPr>
              <w:rPr>
                <w:rFonts w:ascii="Arial" w:hAnsi="Arial" w:cs="Arial"/>
              </w:rPr>
            </w:pPr>
            <w:r w:rsidRPr="00A518A6">
              <w:rPr>
                <w:rFonts w:ascii="Arial" w:hAnsi="Arial" w:cs="Arial"/>
              </w:rPr>
              <w:t>3.6</w:t>
            </w:r>
          </w:p>
        </w:tc>
        <w:tc>
          <w:tcPr>
            <w:tcW w:w="3738" w:type="dxa"/>
            <w:vMerge w:val="restart"/>
          </w:tcPr>
          <w:p w14:paraId="5F1096FF" w14:textId="77777777" w:rsidR="00E77775" w:rsidRPr="00A518A6" w:rsidRDefault="00E77775" w:rsidP="00E77775">
            <w:pPr>
              <w:jc w:val="both"/>
              <w:rPr>
                <w:rFonts w:ascii="Arial" w:eastAsia="Times New Roman" w:hAnsi="Arial" w:cs="Arial"/>
                <w:lang w:eastAsia="en-GB"/>
              </w:rPr>
            </w:pPr>
            <w:r w:rsidRPr="00A518A6">
              <w:rPr>
                <w:rFonts w:ascii="Arial" w:hAnsi="Arial" w:cs="Arial"/>
              </w:rPr>
              <w:t>Ensure that the performance of all internal audit providers complies with the Public Sector Internal Audit Standards.</w:t>
            </w:r>
          </w:p>
          <w:p w14:paraId="4A6CEC2A" w14:textId="77777777" w:rsidR="00E77775" w:rsidRPr="00A518A6" w:rsidRDefault="00E77775" w:rsidP="00E77775">
            <w:pPr>
              <w:rPr>
                <w:rFonts w:ascii="Arial" w:hAnsi="Arial" w:cs="Arial"/>
              </w:rPr>
            </w:pPr>
          </w:p>
        </w:tc>
        <w:tc>
          <w:tcPr>
            <w:tcW w:w="2409" w:type="dxa"/>
          </w:tcPr>
          <w:p w14:paraId="67F18201" w14:textId="725B128F" w:rsidR="00E77775" w:rsidRPr="0018775F" w:rsidRDefault="00E77775" w:rsidP="00E77775">
            <w:pPr>
              <w:jc w:val="center"/>
              <w:rPr>
                <w:rFonts w:ascii="Arial" w:hAnsi="Arial" w:cs="Arial"/>
              </w:rPr>
            </w:pPr>
            <w:r w:rsidRPr="00715C54">
              <w:rPr>
                <w:rFonts w:ascii="Arial" w:hAnsi="Arial" w:cs="Arial"/>
              </w:rPr>
              <w:t>IA Annual Audit</w:t>
            </w:r>
            <w:r>
              <w:rPr>
                <w:rFonts w:ascii="Arial" w:hAnsi="Arial" w:cs="Arial"/>
              </w:rPr>
              <w:t xml:space="preserve"> Report 2023/24 and Audit</w:t>
            </w:r>
            <w:r w:rsidRPr="00715C54">
              <w:rPr>
                <w:rFonts w:ascii="Arial" w:hAnsi="Arial" w:cs="Arial"/>
              </w:rPr>
              <w:t xml:space="preserve"> Plan 2024/25</w:t>
            </w:r>
            <w:r w:rsidRPr="00715C54">
              <w:rPr>
                <w:rFonts w:ascii="Arial" w:hAnsi="Arial" w:cs="Arial"/>
              </w:rPr>
              <w:br/>
              <w:t xml:space="preserve"> (TCBC </w:t>
            </w:r>
            <w:r w:rsidRPr="0018775F">
              <w:rPr>
                <w:rFonts w:ascii="Arial" w:hAnsi="Arial" w:cs="Arial"/>
              </w:rPr>
              <w:t xml:space="preserve">for </w:t>
            </w:r>
            <w:proofErr w:type="gramStart"/>
            <w:r w:rsidRPr="0018775F">
              <w:rPr>
                <w:rFonts w:ascii="Arial" w:hAnsi="Arial" w:cs="Arial"/>
              </w:rPr>
              <w:t>SRS)</w:t>
            </w:r>
            <w:r w:rsidRPr="0018775F">
              <w:rPr>
                <w:rFonts w:ascii="Arial" w:hAnsi="Arial" w:cs="Arial"/>
              </w:rPr>
              <w:t>*</w:t>
            </w:r>
            <w:proofErr w:type="gramEnd"/>
            <w:r w:rsidRPr="0018775F">
              <w:rPr>
                <w:rFonts w:ascii="Arial" w:hAnsi="Arial" w:cs="Arial"/>
              </w:rPr>
              <w:t>*</w:t>
            </w:r>
          </w:p>
          <w:p w14:paraId="748E3123" w14:textId="2ECA060F" w:rsidR="00E77775" w:rsidRPr="00A518A6" w:rsidRDefault="00E77775" w:rsidP="00E77775">
            <w:pPr>
              <w:rPr>
                <w:rFonts w:ascii="Arial" w:hAnsi="Arial" w:cs="Arial"/>
                <w:highlight w:val="yellow"/>
              </w:rPr>
            </w:pPr>
          </w:p>
        </w:tc>
        <w:tc>
          <w:tcPr>
            <w:tcW w:w="2127" w:type="dxa"/>
            <w:vMerge w:val="restart"/>
          </w:tcPr>
          <w:p w14:paraId="2C4673AB" w14:textId="77777777" w:rsidR="00E77775" w:rsidRPr="00A518A6" w:rsidRDefault="00E77775" w:rsidP="00E77775">
            <w:pPr>
              <w:rPr>
                <w:rFonts w:ascii="Arial" w:hAnsi="Arial" w:cs="Arial"/>
                <w:highlight w:val="yellow"/>
              </w:rPr>
            </w:pPr>
          </w:p>
        </w:tc>
        <w:tc>
          <w:tcPr>
            <w:tcW w:w="2268" w:type="dxa"/>
            <w:vMerge w:val="restart"/>
          </w:tcPr>
          <w:p w14:paraId="19BC69CA" w14:textId="6FEA9AB8" w:rsidR="00E77775" w:rsidRPr="00895DFE" w:rsidRDefault="00E77775" w:rsidP="00E77775">
            <w:pPr>
              <w:jc w:val="center"/>
              <w:rPr>
                <w:rFonts w:ascii="Arial" w:hAnsi="Arial" w:cs="Arial"/>
              </w:rPr>
            </w:pPr>
            <w:r w:rsidRPr="00895DFE">
              <w:rPr>
                <w:rFonts w:ascii="Arial" w:hAnsi="Arial" w:cs="Arial"/>
              </w:rPr>
              <w:t xml:space="preserve">IA </w:t>
            </w:r>
            <w:r>
              <w:rPr>
                <w:rFonts w:ascii="Arial" w:hAnsi="Arial" w:cs="Arial"/>
              </w:rPr>
              <w:t xml:space="preserve">Revised Draft </w:t>
            </w:r>
            <w:r w:rsidRPr="00895DFE">
              <w:rPr>
                <w:rFonts w:ascii="Arial" w:hAnsi="Arial" w:cs="Arial"/>
              </w:rPr>
              <w:t>Annual Report 2023/24 (TIAA)</w:t>
            </w:r>
            <w:r>
              <w:rPr>
                <w:rFonts w:ascii="Arial" w:hAnsi="Arial" w:cs="Arial"/>
              </w:rPr>
              <w:t>*</w:t>
            </w:r>
          </w:p>
          <w:p w14:paraId="367AEB4C" w14:textId="76F83CEE" w:rsidR="00E77775" w:rsidRPr="00A518A6" w:rsidRDefault="00E77775" w:rsidP="00E77775">
            <w:pPr>
              <w:rPr>
                <w:rFonts w:ascii="Arial" w:hAnsi="Arial" w:cs="Arial"/>
                <w:highlight w:val="yellow"/>
              </w:rPr>
            </w:pPr>
          </w:p>
        </w:tc>
        <w:tc>
          <w:tcPr>
            <w:tcW w:w="2693" w:type="dxa"/>
            <w:vMerge w:val="restart"/>
          </w:tcPr>
          <w:p w14:paraId="2C8C24DA" w14:textId="77777777" w:rsidR="00E77775" w:rsidRPr="00A518A6" w:rsidRDefault="00E77775" w:rsidP="00E77775">
            <w:pPr>
              <w:jc w:val="center"/>
              <w:rPr>
                <w:rFonts w:ascii="Arial" w:hAnsi="Arial" w:cs="Arial"/>
                <w:highlight w:val="yellow"/>
              </w:rPr>
            </w:pPr>
          </w:p>
        </w:tc>
        <w:tc>
          <w:tcPr>
            <w:tcW w:w="2410" w:type="dxa"/>
            <w:vMerge w:val="restart"/>
          </w:tcPr>
          <w:p w14:paraId="24A19A6D" w14:textId="1FFF9F3A" w:rsidR="00E77775" w:rsidRPr="00A518A6" w:rsidRDefault="00E77775" w:rsidP="00E77775">
            <w:pPr>
              <w:jc w:val="center"/>
              <w:rPr>
                <w:rFonts w:ascii="Arial" w:hAnsi="Arial" w:cs="Arial"/>
                <w:highlight w:val="yellow"/>
              </w:rPr>
            </w:pPr>
          </w:p>
        </w:tc>
        <w:tc>
          <w:tcPr>
            <w:tcW w:w="2693" w:type="dxa"/>
            <w:vMerge w:val="restart"/>
          </w:tcPr>
          <w:p w14:paraId="66AE1CF0" w14:textId="0736C2EB" w:rsidR="00E77775" w:rsidRPr="005810BE" w:rsidRDefault="00E77775" w:rsidP="00E77775">
            <w:pPr>
              <w:jc w:val="center"/>
              <w:rPr>
                <w:rFonts w:ascii="Arial" w:hAnsi="Arial" w:cs="Arial"/>
              </w:rPr>
            </w:pPr>
            <w:r w:rsidRPr="005810BE">
              <w:rPr>
                <w:rFonts w:ascii="Arial" w:hAnsi="Arial" w:cs="Arial"/>
              </w:rPr>
              <w:t>Final IA Annual Audit Report 2023/24 (TIAA)</w:t>
            </w:r>
            <w:r w:rsidRPr="005810BE">
              <w:rPr>
                <w:rFonts w:ascii="Arial" w:hAnsi="Arial" w:cs="Arial"/>
              </w:rPr>
              <w:t>*</w:t>
            </w:r>
          </w:p>
        </w:tc>
        <w:tc>
          <w:tcPr>
            <w:tcW w:w="3827" w:type="dxa"/>
            <w:vMerge w:val="restart"/>
          </w:tcPr>
          <w:p w14:paraId="2B99A842" w14:textId="7EBA1468" w:rsidR="00E77775" w:rsidRPr="005810BE" w:rsidRDefault="00E77775" w:rsidP="00E77775">
            <w:pPr>
              <w:jc w:val="both"/>
              <w:rPr>
                <w:rFonts w:ascii="Arial" w:hAnsi="Arial" w:cs="Arial"/>
                <w:sz w:val="20"/>
                <w:szCs w:val="20"/>
              </w:rPr>
            </w:pPr>
            <w:r w:rsidRPr="005810BE">
              <w:rPr>
                <w:rFonts w:ascii="Arial" w:hAnsi="Arial" w:cs="Arial"/>
                <w:sz w:val="20"/>
                <w:szCs w:val="20"/>
              </w:rPr>
              <w:t xml:space="preserve">*Confirmation of TIAA’s compliance with the PSIAS is included in their Annual Report.  </w:t>
            </w:r>
          </w:p>
          <w:p w14:paraId="4D4BAC5F" w14:textId="554E28DB" w:rsidR="00E77775" w:rsidRPr="005810BE" w:rsidRDefault="00E77775" w:rsidP="00E77775">
            <w:pPr>
              <w:jc w:val="both"/>
              <w:rPr>
                <w:rFonts w:ascii="Arial" w:hAnsi="Arial" w:cs="Arial"/>
              </w:rPr>
            </w:pPr>
            <w:r w:rsidRPr="005810BE">
              <w:rPr>
                <w:rFonts w:ascii="Arial" w:hAnsi="Arial" w:cs="Arial"/>
                <w:sz w:val="20"/>
                <w:szCs w:val="20"/>
              </w:rPr>
              <w:t>** Reference to the PSIAS is included in the TCBC Annual Report</w:t>
            </w:r>
          </w:p>
        </w:tc>
      </w:tr>
      <w:tr w:rsidR="00E77775" w:rsidRPr="00A518A6" w14:paraId="6CC2F693" w14:textId="77777777" w:rsidTr="00B83266">
        <w:trPr>
          <w:trHeight w:val="635"/>
        </w:trPr>
        <w:tc>
          <w:tcPr>
            <w:tcW w:w="652" w:type="dxa"/>
            <w:vMerge/>
          </w:tcPr>
          <w:p w14:paraId="0EE147F6" w14:textId="77777777" w:rsidR="00E77775" w:rsidRPr="00A518A6" w:rsidRDefault="00E77775" w:rsidP="00E77775">
            <w:pPr>
              <w:rPr>
                <w:rFonts w:ascii="Arial" w:hAnsi="Arial" w:cs="Arial"/>
              </w:rPr>
            </w:pPr>
          </w:p>
        </w:tc>
        <w:tc>
          <w:tcPr>
            <w:tcW w:w="3738" w:type="dxa"/>
            <w:vMerge/>
          </w:tcPr>
          <w:p w14:paraId="7392644F" w14:textId="77777777" w:rsidR="00E77775" w:rsidRPr="00A518A6" w:rsidRDefault="00E77775" w:rsidP="00E77775">
            <w:pPr>
              <w:jc w:val="both"/>
              <w:rPr>
                <w:rFonts w:ascii="Arial" w:hAnsi="Arial" w:cs="Arial"/>
              </w:rPr>
            </w:pPr>
          </w:p>
        </w:tc>
        <w:tc>
          <w:tcPr>
            <w:tcW w:w="2409" w:type="dxa"/>
          </w:tcPr>
          <w:p w14:paraId="67BFF0C4" w14:textId="28B41B6A" w:rsidR="00E77775" w:rsidRPr="0018775F" w:rsidRDefault="00E77775" w:rsidP="00E77775">
            <w:pPr>
              <w:jc w:val="center"/>
              <w:rPr>
                <w:rFonts w:ascii="Arial" w:hAnsi="Arial" w:cs="Arial"/>
              </w:rPr>
            </w:pPr>
            <w:r w:rsidRPr="0018775F">
              <w:rPr>
                <w:rFonts w:ascii="Arial" w:hAnsi="Arial" w:cs="Arial"/>
              </w:rPr>
              <w:t xml:space="preserve">IA </w:t>
            </w:r>
            <w:r>
              <w:rPr>
                <w:rFonts w:ascii="Arial" w:hAnsi="Arial" w:cs="Arial"/>
              </w:rPr>
              <w:t xml:space="preserve">Draft </w:t>
            </w:r>
            <w:r w:rsidRPr="0018775F">
              <w:rPr>
                <w:rFonts w:ascii="Arial" w:hAnsi="Arial" w:cs="Arial"/>
              </w:rPr>
              <w:t>Annual Report 2023/24 (TIAA)</w:t>
            </w:r>
          </w:p>
          <w:p w14:paraId="521F1087" w14:textId="77777777" w:rsidR="00E77775" w:rsidRPr="00A518A6" w:rsidRDefault="00E77775" w:rsidP="00E77775">
            <w:pPr>
              <w:jc w:val="center"/>
              <w:rPr>
                <w:rFonts w:ascii="Arial" w:hAnsi="Arial" w:cs="Arial"/>
                <w:highlight w:val="yellow"/>
              </w:rPr>
            </w:pPr>
          </w:p>
        </w:tc>
        <w:tc>
          <w:tcPr>
            <w:tcW w:w="2127" w:type="dxa"/>
            <w:vMerge/>
          </w:tcPr>
          <w:p w14:paraId="0CC9DF31" w14:textId="77777777" w:rsidR="00E77775" w:rsidRPr="00A518A6" w:rsidRDefault="00E77775" w:rsidP="00E77775">
            <w:pPr>
              <w:rPr>
                <w:rFonts w:ascii="Arial" w:hAnsi="Arial" w:cs="Arial"/>
                <w:highlight w:val="yellow"/>
              </w:rPr>
            </w:pPr>
          </w:p>
        </w:tc>
        <w:tc>
          <w:tcPr>
            <w:tcW w:w="2268" w:type="dxa"/>
            <w:vMerge/>
          </w:tcPr>
          <w:p w14:paraId="37840D9A" w14:textId="77777777" w:rsidR="00E77775" w:rsidRPr="0060699B" w:rsidRDefault="00E77775" w:rsidP="00E77775">
            <w:pPr>
              <w:jc w:val="center"/>
              <w:rPr>
                <w:rFonts w:ascii="Arial" w:hAnsi="Arial" w:cs="Arial"/>
                <w:color w:val="FF0000"/>
              </w:rPr>
            </w:pPr>
          </w:p>
        </w:tc>
        <w:tc>
          <w:tcPr>
            <w:tcW w:w="2693" w:type="dxa"/>
            <w:vMerge/>
          </w:tcPr>
          <w:p w14:paraId="600AACA1" w14:textId="77777777" w:rsidR="00E77775" w:rsidRPr="00A518A6" w:rsidRDefault="00E77775" w:rsidP="00E77775">
            <w:pPr>
              <w:jc w:val="center"/>
              <w:rPr>
                <w:rFonts w:ascii="Arial" w:hAnsi="Arial" w:cs="Arial"/>
                <w:highlight w:val="yellow"/>
              </w:rPr>
            </w:pPr>
          </w:p>
        </w:tc>
        <w:tc>
          <w:tcPr>
            <w:tcW w:w="2410" w:type="dxa"/>
            <w:vMerge/>
          </w:tcPr>
          <w:p w14:paraId="148D749B" w14:textId="77777777" w:rsidR="00E77775" w:rsidRPr="00A518A6" w:rsidRDefault="00E77775" w:rsidP="00E77775">
            <w:pPr>
              <w:jc w:val="center"/>
              <w:rPr>
                <w:rFonts w:ascii="Arial" w:hAnsi="Arial" w:cs="Arial"/>
                <w:highlight w:val="yellow"/>
              </w:rPr>
            </w:pPr>
          </w:p>
        </w:tc>
        <w:tc>
          <w:tcPr>
            <w:tcW w:w="2693" w:type="dxa"/>
            <w:vMerge/>
          </w:tcPr>
          <w:p w14:paraId="11BF292A" w14:textId="77777777" w:rsidR="00E77775" w:rsidRPr="005255B4" w:rsidRDefault="00E77775" w:rsidP="00E77775">
            <w:pPr>
              <w:jc w:val="center"/>
              <w:rPr>
                <w:rFonts w:ascii="Arial" w:hAnsi="Arial" w:cs="Arial"/>
              </w:rPr>
            </w:pPr>
          </w:p>
        </w:tc>
        <w:tc>
          <w:tcPr>
            <w:tcW w:w="3827" w:type="dxa"/>
            <w:vMerge/>
          </w:tcPr>
          <w:p w14:paraId="6D9AF557" w14:textId="77777777" w:rsidR="00E77775" w:rsidRPr="00A518A6" w:rsidRDefault="00E77775" w:rsidP="00E77775">
            <w:pPr>
              <w:jc w:val="both"/>
              <w:rPr>
                <w:rFonts w:ascii="Arial" w:hAnsi="Arial" w:cs="Arial"/>
                <w:sz w:val="20"/>
                <w:szCs w:val="20"/>
                <w:highlight w:val="yellow"/>
              </w:rPr>
            </w:pPr>
          </w:p>
        </w:tc>
      </w:tr>
      <w:tr w:rsidR="00E77775" w:rsidRPr="00A518A6" w14:paraId="01245E40" w14:textId="77777777" w:rsidTr="00131D84">
        <w:tc>
          <w:tcPr>
            <w:tcW w:w="652" w:type="dxa"/>
            <w:shd w:val="clear" w:color="auto" w:fill="DBE5F1" w:themeFill="accent1" w:themeFillTint="33"/>
          </w:tcPr>
          <w:p w14:paraId="5C3F30FF" w14:textId="19BEC3CD" w:rsidR="00E77775" w:rsidRPr="00A518A6" w:rsidRDefault="00E77775" w:rsidP="00E77775">
            <w:pPr>
              <w:rPr>
                <w:rFonts w:ascii="Arial" w:hAnsi="Arial" w:cs="Arial"/>
                <w:b/>
              </w:rPr>
            </w:pPr>
            <w:r w:rsidRPr="00A518A6">
              <w:rPr>
                <w:rFonts w:ascii="Arial" w:hAnsi="Arial" w:cs="Arial"/>
                <w:b/>
              </w:rPr>
              <w:t>4.</w:t>
            </w:r>
          </w:p>
        </w:tc>
        <w:tc>
          <w:tcPr>
            <w:tcW w:w="22165" w:type="dxa"/>
            <w:gridSpan w:val="8"/>
            <w:shd w:val="clear" w:color="auto" w:fill="DBE5F1" w:themeFill="accent1" w:themeFillTint="33"/>
          </w:tcPr>
          <w:p w14:paraId="745522C9" w14:textId="108C280D" w:rsidR="00E77775" w:rsidRPr="00A518A6" w:rsidRDefault="00E77775" w:rsidP="00E77775">
            <w:pPr>
              <w:jc w:val="both"/>
              <w:rPr>
                <w:rFonts w:ascii="Arial" w:eastAsia="Times New Roman" w:hAnsi="Arial" w:cs="Arial"/>
                <w:b/>
                <w:lang w:eastAsia="en-GB"/>
              </w:rPr>
            </w:pPr>
            <w:r w:rsidRPr="00A518A6">
              <w:rPr>
                <w:rFonts w:ascii="Arial" w:eastAsia="Times New Roman" w:hAnsi="Arial" w:cs="Arial"/>
                <w:b/>
                <w:lang w:eastAsia="en-GB"/>
              </w:rPr>
              <w:t>External Audit</w:t>
            </w:r>
          </w:p>
        </w:tc>
      </w:tr>
      <w:tr w:rsidR="005810BE" w:rsidRPr="00A518A6" w14:paraId="3B871C75" w14:textId="77777777" w:rsidTr="0060699B">
        <w:trPr>
          <w:trHeight w:val="235"/>
        </w:trPr>
        <w:tc>
          <w:tcPr>
            <w:tcW w:w="652" w:type="dxa"/>
            <w:vMerge w:val="restart"/>
          </w:tcPr>
          <w:p w14:paraId="6B408002" w14:textId="6D98B5BA" w:rsidR="005810BE" w:rsidRPr="00A518A6" w:rsidRDefault="005810BE" w:rsidP="00E77775">
            <w:pPr>
              <w:rPr>
                <w:rFonts w:ascii="Arial" w:hAnsi="Arial" w:cs="Arial"/>
              </w:rPr>
            </w:pPr>
            <w:r w:rsidRPr="00A518A6">
              <w:rPr>
                <w:rFonts w:ascii="Arial" w:hAnsi="Arial" w:cs="Arial"/>
              </w:rPr>
              <w:t>4.1</w:t>
            </w:r>
          </w:p>
        </w:tc>
        <w:tc>
          <w:tcPr>
            <w:tcW w:w="3738" w:type="dxa"/>
            <w:vMerge w:val="restart"/>
          </w:tcPr>
          <w:p w14:paraId="7E84F959" w14:textId="77777777" w:rsidR="005810BE" w:rsidRPr="00A518A6" w:rsidRDefault="005810BE" w:rsidP="00E77775">
            <w:pPr>
              <w:jc w:val="both"/>
              <w:rPr>
                <w:rFonts w:ascii="Arial" w:eastAsia="Times New Roman" w:hAnsi="Arial" w:cs="Arial"/>
                <w:lang w:eastAsia="en-GB"/>
              </w:rPr>
            </w:pPr>
            <w:r w:rsidRPr="00A518A6">
              <w:rPr>
                <w:rFonts w:ascii="Arial" w:hAnsi="Arial" w:cs="Arial"/>
                <w:color w:val="000000"/>
              </w:rPr>
              <w:t>Consider the external auditor’s annual management letter, relevant reports and the report to those charged with governance.</w:t>
            </w:r>
          </w:p>
          <w:p w14:paraId="6C6F1C63" w14:textId="77777777" w:rsidR="005810BE" w:rsidRPr="00A518A6" w:rsidRDefault="005810BE" w:rsidP="00E77775">
            <w:pPr>
              <w:rPr>
                <w:rFonts w:ascii="Arial" w:hAnsi="Arial" w:cs="Arial"/>
              </w:rPr>
            </w:pPr>
          </w:p>
          <w:p w14:paraId="4339444C" w14:textId="77777777" w:rsidR="005810BE" w:rsidRPr="00A518A6" w:rsidRDefault="005810BE" w:rsidP="00E77775">
            <w:pPr>
              <w:rPr>
                <w:rFonts w:ascii="Arial" w:hAnsi="Arial" w:cs="Arial"/>
              </w:rPr>
            </w:pPr>
          </w:p>
          <w:p w14:paraId="400BDBEC" w14:textId="77777777" w:rsidR="005810BE" w:rsidRPr="00A518A6" w:rsidRDefault="005810BE" w:rsidP="00E77775">
            <w:pPr>
              <w:rPr>
                <w:rFonts w:ascii="Arial" w:hAnsi="Arial" w:cs="Arial"/>
              </w:rPr>
            </w:pPr>
          </w:p>
          <w:p w14:paraId="3B88CE26" w14:textId="4D9531F0" w:rsidR="005810BE" w:rsidRPr="00A518A6" w:rsidRDefault="005810BE" w:rsidP="00E77775">
            <w:pPr>
              <w:rPr>
                <w:rFonts w:ascii="Arial" w:hAnsi="Arial" w:cs="Arial"/>
              </w:rPr>
            </w:pPr>
          </w:p>
        </w:tc>
        <w:tc>
          <w:tcPr>
            <w:tcW w:w="2409" w:type="dxa"/>
            <w:vMerge w:val="restart"/>
          </w:tcPr>
          <w:p w14:paraId="01454EA5" w14:textId="0D0D2755" w:rsidR="005810BE" w:rsidRPr="00850707" w:rsidRDefault="005810BE" w:rsidP="00E77775">
            <w:pPr>
              <w:jc w:val="center"/>
              <w:rPr>
                <w:rFonts w:ascii="Arial" w:hAnsi="Arial" w:cs="Arial"/>
              </w:rPr>
            </w:pPr>
            <w:r w:rsidRPr="00850707">
              <w:rPr>
                <w:rFonts w:ascii="Arial" w:hAnsi="Arial" w:cs="Arial"/>
              </w:rPr>
              <w:t>Update Report</w:t>
            </w:r>
          </w:p>
        </w:tc>
        <w:tc>
          <w:tcPr>
            <w:tcW w:w="2127" w:type="dxa"/>
            <w:vMerge w:val="restart"/>
          </w:tcPr>
          <w:p w14:paraId="6A98FB93" w14:textId="33B1B597" w:rsidR="005810BE" w:rsidRPr="00A518A6" w:rsidRDefault="005810BE" w:rsidP="00E77775">
            <w:pPr>
              <w:jc w:val="center"/>
              <w:rPr>
                <w:rFonts w:ascii="Arial" w:hAnsi="Arial" w:cs="Arial"/>
                <w:highlight w:val="yellow"/>
              </w:rPr>
            </w:pPr>
            <w:r w:rsidRPr="004E248E">
              <w:rPr>
                <w:rFonts w:ascii="Arial" w:hAnsi="Arial" w:cs="Arial"/>
              </w:rPr>
              <w:t>Update Report</w:t>
            </w:r>
          </w:p>
        </w:tc>
        <w:tc>
          <w:tcPr>
            <w:tcW w:w="2268" w:type="dxa"/>
            <w:vMerge w:val="restart"/>
          </w:tcPr>
          <w:p w14:paraId="20127EFD" w14:textId="21EF0B80" w:rsidR="005810BE" w:rsidRPr="00A518A6" w:rsidRDefault="005810BE" w:rsidP="00E77775">
            <w:pPr>
              <w:jc w:val="center"/>
              <w:rPr>
                <w:rFonts w:ascii="Arial" w:hAnsi="Arial" w:cs="Arial"/>
                <w:highlight w:val="yellow"/>
              </w:rPr>
            </w:pPr>
            <w:r w:rsidRPr="004E248E">
              <w:rPr>
                <w:rFonts w:ascii="Arial" w:hAnsi="Arial" w:cs="Arial"/>
              </w:rPr>
              <w:t>Update Report</w:t>
            </w:r>
          </w:p>
        </w:tc>
        <w:tc>
          <w:tcPr>
            <w:tcW w:w="2693" w:type="dxa"/>
            <w:vMerge w:val="restart"/>
          </w:tcPr>
          <w:p w14:paraId="32759F5C" w14:textId="6C4FA72D" w:rsidR="005810BE" w:rsidRPr="00A518A6" w:rsidRDefault="005810BE" w:rsidP="00E77775">
            <w:pPr>
              <w:jc w:val="center"/>
              <w:rPr>
                <w:rFonts w:ascii="Arial" w:hAnsi="Arial" w:cs="Arial"/>
                <w:highlight w:val="yellow"/>
              </w:rPr>
            </w:pPr>
            <w:r w:rsidRPr="00E77775">
              <w:rPr>
                <w:rFonts w:ascii="Arial" w:hAnsi="Arial" w:cs="Arial"/>
              </w:rPr>
              <w:t>Update Report</w:t>
            </w:r>
          </w:p>
        </w:tc>
        <w:tc>
          <w:tcPr>
            <w:tcW w:w="2410" w:type="dxa"/>
            <w:vMerge w:val="restart"/>
          </w:tcPr>
          <w:p w14:paraId="009E7958" w14:textId="73B78CD5" w:rsidR="005810BE" w:rsidRPr="00A518A6" w:rsidRDefault="005810BE" w:rsidP="00E77775">
            <w:pPr>
              <w:jc w:val="center"/>
              <w:rPr>
                <w:rFonts w:ascii="Arial" w:hAnsi="Arial" w:cs="Arial"/>
                <w:highlight w:val="yellow"/>
              </w:rPr>
            </w:pPr>
            <w:r w:rsidRPr="005255B4">
              <w:rPr>
                <w:rFonts w:ascii="Arial" w:hAnsi="Arial" w:cs="Arial"/>
              </w:rPr>
              <w:t>Annual Audit of Financial Statements (ISA 260)</w:t>
            </w:r>
          </w:p>
        </w:tc>
        <w:tc>
          <w:tcPr>
            <w:tcW w:w="2693" w:type="dxa"/>
            <w:shd w:val="clear" w:color="auto" w:fill="auto"/>
          </w:tcPr>
          <w:p w14:paraId="5AA1D8BE" w14:textId="4C2C8544" w:rsidR="005810BE" w:rsidRPr="00A518A6" w:rsidRDefault="005810BE" w:rsidP="00E77775">
            <w:pPr>
              <w:jc w:val="center"/>
              <w:rPr>
                <w:rFonts w:ascii="Arial" w:hAnsi="Arial" w:cs="Arial"/>
                <w:highlight w:val="yellow"/>
              </w:rPr>
            </w:pPr>
            <w:r w:rsidRPr="0060699B">
              <w:rPr>
                <w:rFonts w:ascii="Arial" w:hAnsi="Arial" w:cs="Arial"/>
              </w:rPr>
              <w:t>Update Report</w:t>
            </w:r>
          </w:p>
        </w:tc>
        <w:tc>
          <w:tcPr>
            <w:tcW w:w="3827" w:type="dxa"/>
            <w:vMerge w:val="restart"/>
          </w:tcPr>
          <w:p w14:paraId="6BDB5B68" w14:textId="77777777" w:rsidR="005810BE" w:rsidRPr="00A518A6" w:rsidRDefault="005810BE" w:rsidP="00E77775">
            <w:pPr>
              <w:rPr>
                <w:rFonts w:ascii="Arial" w:hAnsi="Arial" w:cs="Arial"/>
                <w:highlight w:val="yellow"/>
              </w:rPr>
            </w:pPr>
          </w:p>
          <w:p w14:paraId="594E92DA" w14:textId="77777777" w:rsidR="005810BE" w:rsidRPr="00A518A6" w:rsidRDefault="005810BE" w:rsidP="00E77775">
            <w:pPr>
              <w:rPr>
                <w:rFonts w:ascii="Arial" w:hAnsi="Arial" w:cs="Arial"/>
                <w:highlight w:val="yellow"/>
              </w:rPr>
            </w:pPr>
          </w:p>
          <w:p w14:paraId="36648897" w14:textId="77777777" w:rsidR="005810BE" w:rsidRPr="00A518A6" w:rsidRDefault="005810BE" w:rsidP="00E77775">
            <w:pPr>
              <w:rPr>
                <w:rFonts w:ascii="Arial" w:hAnsi="Arial" w:cs="Arial"/>
                <w:highlight w:val="yellow"/>
              </w:rPr>
            </w:pPr>
          </w:p>
          <w:p w14:paraId="49D8E910" w14:textId="77777777" w:rsidR="005810BE" w:rsidRPr="00A518A6" w:rsidRDefault="005810BE" w:rsidP="00E77775">
            <w:pPr>
              <w:rPr>
                <w:rFonts w:ascii="Arial" w:hAnsi="Arial" w:cs="Arial"/>
                <w:highlight w:val="yellow"/>
              </w:rPr>
            </w:pPr>
          </w:p>
          <w:p w14:paraId="1F9BEAB0" w14:textId="7A6A9DF3" w:rsidR="005810BE" w:rsidRPr="00A518A6" w:rsidRDefault="005810BE" w:rsidP="00E77775">
            <w:pPr>
              <w:rPr>
                <w:rFonts w:ascii="Arial" w:hAnsi="Arial" w:cs="Arial"/>
                <w:highlight w:val="yellow"/>
              </w:rPr>
            </w:pPr>
          </w:p>
        </w:tc>
      </w:tr>
      <w:tr w:rsidR="005810BE" w:rsidRPr="00A518A6" w14:paraId="3AE2BBFF" w14:textId="77777777" w:rsidTr="00093CED">
        <w:trPr>
          <w:trHeight w:val="235"/>
        </w:trPr>
        <w:tc>
          <w:tcPr>
            <w:tcW w:w="652" w:type="dxa"/>
            <w:vMerge/>
          </w:tcPr>
          <w:p w14:paraId="18F94BE7" w14:textId="77777777" w:rsidR="005810BE" w:rsidRPr="00A518A6" w:rsidRDefault="005810BE" w:rsidP="00E77775">
            <w:pPr>
              <w:rPr>
                <w:rFonts w:ascii="Arial" w:hAnsi="Arial" w:cs="Arial"/>
              </w:rPr>
            </w:pPr>
          </w:p>
        </w:tc>
        <w:tc>
          <w:tcPr>
            <w:tcW w:w="3738" w:type="dxa"/>
            <w:vMerge/>
          </w:tcPr>
          <w:p w14:paraId="2EE19591" w14:textId="77777777" w:rsidR="005810BE" w:rsidRPr="00A518A6" w:rsidRDefault="005810BE" w:rsidP="00E77775">
            <w:pPr>
              <w:jc w:val="both"/>
              <w:rPr>
                <w:rFonts w:ascii="Arial" w:hAnsi="Arial" w:cs="Arial"/>
                <w:color w:val="000000"/>
              </w:rPr>
            </w:pPr>
          </w:p>
        </w:tc>
        <w:tc>
          <w:tcPr>
            <w:tcW w:w="2409" w:type="dxa"/>
            <w:vMerge/>
          </w:tcPr>
          <w:p w14:paraId="1F339B71" w14:textId="77777777" w:rsidR="005810BE" w:rsidRPr="00850707" w:rsidRDefault="005810BE" w:rsidP="00E77775">
            <w:pPr>
              <w:jc w:val="center"/>
              <w:rPr>
                <w:rFonts w:ascii="Arial" w:hAnsi="Arial" w:cs="Arial"/>
              </w:rPr>
            </w:pPr>
          </w:p>
        </w:tc>
        <w:tc>
          <w:tcPr>
            <w:tcW w:w="2127" w:type="dxa"/>
            <w:vMerge/>
          </w:tcPr>
          <w:p w14:paraId="19DF07A2" w14:textId="77777777" w:rsidR="005810BE" w:rsidRPr="00A518A6" w:rsidRDefault="005810BE" w:rsidP="00E77775">
            <w:pPr>
              <w:jc w:val="center"/>
              <w:rPr>
                <w:rFonts w:ascii="Arial" w:hAnsi="Arial" w:cs="Arial"/>
                <w:highlight w:val="yellow"/>
              </w:rPr>
            </w:pPr>
          </w:p>
        </w:tc>
        <w:tc>
          <w:tcPr>
            <w:tcW w:w="2268" w:type="dxa"/>
            <w:vMerge/>
          </w:tcPr>
          <w:p w14:paraId="1C349391" w14:textId="77777777" w:rsidR="005810BE" w:rsidRPr="00A518A6" w:rsidRDefault="005810BE" w:rsidP="00E77775">
            <w:pPr>
              <w:jc w:val="center"/>
              <w:rPr>
                <w:rFonts w:ascii="Arial" w:hAnsi="Arial" w:cs="Arial"/>
                <w:highlight w:val="yellow"/>
              </w:rPr>
            </w:pPr>
          </w:p>
        </w:tc>
        <w:tc>
          <w:tcPr>
            <w:tcW w:w="2693" w:type="dxa"/>
            <w:vMerge/>
          </w:tcPr>
          <w:p w14:paraId="280DE09E" w14:textId="77777777" w:rsidR="005810BE" w:rsidRPr="00A518A6" w:rsidRDefault="005810BE" w:rsidP="00E77775">
            <w:pPr>
              <w:jc w:val="center"/>
              <w:rPr>
                <w:rFonts w:ascii="Arial" w:hAnsi="Arial" w:cs="Arial"/>
                <w:highlight w:val="yellow"/>
              </w:rPr>
            </w:pPr>
          </w:p>
        </w:tc>
        <w:tc>
          <w:tcPr>
            <w:tcW w:w="2410" w:type="dxa"/>
            <w:vMerge/>
          </w:tcPr>
          <w:p w14:paraId="376ED70E" w14:textId="77777777" w:rsidR="005810BE" w:rsidRPr="005255B4" w:rsidRDefault="005810BE" w:rsidP="00E77775">
            <w:pPr>
              <w:jc w:val="center"/>
              <w:rPr>
                <w:rFonts w:ascii="Arial" w:hAnsi="Arial" w:cs="Arial"/>
              </w:rPr>
            </w:pPr>
          </w:p>
        </w:tc>
        <w:tc>
          <w:tcPr>
            <w:tcW w:w="2693" w:type="dxa"/>
            <w:shd w:val="clear" w:color="auto" w:fill="auto"/>
          </w:tcPr>
          <w:p w14:paraId="323CFCC4" w14:textId="1B1950A8" w:rsidR="005810BE" w:rsidRPr="0060699B" w:rsidRDefault="005810BE" w:rsidP="00E77775">
            <w:pPr>
              <w:jc w:val="center"/>
              <w:rPr>
                <w:rFonts w:ascii="Arial" w:hAnsi="Arial" w:cs="Arial"/>
              </w:rPr>
            </w:pPr>
            <w:r>
              <w:rPr>
                <w:rFonts w:ascii="Arial" w:hAnsi="Arial" w:cs="Arial"/>
              </w:rPr>
              <w:t>Draft Audit Plan 2024/25</w:t>
            </w:r>
          </w:p>
        </w:tc>
        <w:tc>
          <w:tcPr>
            <w:tcW w:w="3827" w:type="dxa"/>
            <w:vMerge/>
          </w:tcPr>
          <w:p w14:paraId="68B9CC62" w14:textId="77777777" w:rsidR="005810BE" w:rsidRPr="00A518A6" w:rsidRDefault="005810BE" w:rsidP="00E77775">
            <w:pPr>
              <w:rPr>
                <w:rFonts w:ascii="Arial" w:hAnsi="Arial" w:cs="Arial"/>
                <w:highlight w:val="yellow"/>
              </w:rPr>
            </w:pPr>
          </w:p>
        </w:tc>
      </w:tr>
      <w:tr w:rsidR="005810BE" w:rsidRPr="00A518A6" w14:paraId="012F8E08" w14:textId="77777777" w:rsidTr="00093CED">
        <w:trPr>
          <w:trHeight w:val="885"/>
        </w:trPr>
        <w:tc>
          <w:tcPr>
            <w:tcW w:w="652" w:type="dxa"/>
            <w:vMerge/>
          </w:tcPr>
          <w:p w14:paraId="495B8906" w14:textId="77777777" w:rsidR="005810BE" w:rsidRPr="00A518A6" w:rsidRDefault="005810BE" w:rsidP="00E77775">
            <w:pPr>
              <w:rPr>
                <w:rFonts w:ascii="Arial" w:hAnsi="Arial" w:cs="Arial"/>
              </w:rPr>
            </w:pPr>
          </w:p>
        </w:tc>
        <w:tc>
          <w:tcPr>
            <w:tcW w:w="3738" w:type="dxa"/>
            <w:vMerge/>
          </w:tcPr>
          <w:p w14:paraId="57A480D2" w14:textId="77777777" w:rsidR="005810BE" w:rsidRPr="00A518A6" w:rsidRDefault="005810BE" w:rsidP="00E77775">
            <w:pPr>
              <w:jc w:val="both"/>
              <w:rPr>
                <w:rFonts w:ascii="Arial" w:eastAsia="Times New Roman" w:hAnsi="Arial" w:cs="Arial"/>
                <w:lang w:eastAsia="en-GB"/>
              </w:rPr>
            </w:pPr>
          </w:p>
        </w:tc>
        <w:tc>
          <w:tcPr>
            <w:tcW w:w="2409" w:type="dxa"/>
            <w:vMerge/>
          </w:tcPr>
          <w:p w14:paraId="5F852CD5" w14:textId="1B99FB43" w:rsidR="005810BE" w:rsidRPr="00A518A6" w:rsidRDefault="005810BE" w:rsidP="00E77775">
            <w:pPr>
              <w:jc w:val="center"/>
              <w:rPr>
                <w:rFonts w:ascii="Arial" w:hAnsi="Arial" w:cs="Arial"/>
                <w:highlight w:val="yellow"/>
              </w:rPr>
            </w:pPr>
          </w:p>
        </w:tc>
        <w:tc>
          <w:tcPr>
            <w:tcW w:w="2127" w:type="dxa"/>
            <w:vMerge w:val="restart"/>
          </w:tcPr>
          <w:p w14:paraId="1C108FDA" w14:textId="77777777" w:rsidR="005810BE" w:rsidRPr="006B2745" w:rsidRDefault="005810BE" w:rsidP="00E77775">
            <w:pPr>
              <w:jc w:val="center"/>
              <w:rPr>
                <w:rFonts w:ascii="Arial" w:hAnsi="Arial" w:cs="Arial"/>
              </w:rPr>
            </w:pPr>
            <w:r w:rsidRPr="006B2745">
              <w:rPr>
                <w:rFonts w:ascii="Arial" w:hAnsi="Arial" w:cs="Arial"/>
              </w:rPr>
              <w:t>Annual Audit Plan</w:t>
            </w:r>
          </w:p>
          <w:p w14:paraId="66F338CA" w14:textId="282878DE" w:rsidR="005810BE" w:rsidRPr="00A518A6" w:rsidRDefault="005810BE" w:rsidP="00E77775">
            <w:pPr>
              <w:jc w:val="center"/>
              <w:rPr>
                <w:rFonts w:ascii="Arial" w:hAnsi="Arial" w:cs="Arial"/>
                <w:highlight w:val="yellow"/>
              </w:rPr>
            </w:pPr>
          </w:p>
        </w:tc>
        <w:tc>
          <w:tcPr>
            <w:tcW w:w="2268" w:type="dxa"/>
            <w:vMerge/>
          </w:tcPr>
          <w:p w14:paraId="6850857E" w14:textId="2598C4E0" w:rsidR="005810BE" w:rsidRPr="00A518A6" w:rsidRDefault="005810BE" w:rsidP="00E77775">
            <w:pPr>
              <w:jc w:val="center"/>
              <w:rPr>
                <w:rFonts w:ascii="Arial" w:hAnsi="Arial" w:cs="Arial"/>
                <w:highlight w:val="yellow"/>
              </w:rPr>
            </w:pPr>
          </w:p>
        </w:tc>
        <w:tc>
          <w:tcPr>
            <w:tcW w:w="2693" w:type="dxa"/>
            <w:vMerge/>
          </w:tcPr>
          <w:p w14:paraId="7A2972BF" w14:textId="77777777" w:rsidR="005810BE" w:rsidRPr="00A518A6" w:rsidRDefault="005810BE" w:rsidP="00E77775">
            <w:pPr>
              <w:jc w:val="center"/>
              <w:rPr>
                <w:rFonts w:ascii="Arial" w:hAnsi="Arial" w:cs="Arial"/>
                <w:highlight w:val="yellow"/>
              </w:rPr>
            </w:pPr>
          </w:p>
        </w:tc>
        <w:tc>
          <w:tcPr>
            <w:tcW w:w="2410" w:type="dxa"/>
            <w:vMerge/>
          </w:tcPr>
          <w:p w14:paraId="741E208A" w14:textId="656F4EA8" w:rsidR="005810BE" w:rsidRPr="00A518A6" w:rsidRDefault="005810BE" w:rsidP="00E77775">
            <w:pPr>
              <w:jc w:val="center"/>
              <w:rPr>
                <w:rFonts w:ascii="Arial" w:hAnsi="Arial" w:cs="Arial"/>
                <w:highlight w:val="yellow"/>
              </w:rPr>
            </w:pPr>
          </w:p>
        </w:tc>
        <w:tc>
          <w:tcPr>
            <w:tcW w:w="2693" w:type="dxa"/>
            <w:shd w:val="clear" w:color="auto" w:fill="auto"/>
          </w:tcPr>
          <w:p w14:paraId="42D3524E" w14:textId="62B70E8A" w:rsidR="005810BE" w:rsidRPr="00A518A6" w:rsidRDefault="005810BE" w:rsidP="00E77775">
            <w:pPr>
              <w:jc w:val="center"/>
              <w:rPr>
                <w:rFonts w:ascii="Arial" w:hAnsi="Arial" w:cs="Arial"/>
                <w:highlight w:val="yellow"/>
              </w:rPr>
            </w:pPr>
            <w:r w:rsidRPr="0060699B">
              <w:rPr>
                <w:rFonts w:ascii="Arial" w:hAnsi="Arial" w:cs="Arial"/>
              </w:rPr>
              <w:t>Audit of Accounts Addendum Report 2023/24 (Replaces the Management Letter)</w:t>
            </w:r>
          </w:p>
        </w:tc>
        <w:tc>
          <w:tcPr>
            <w:tcW w:w="3827" w:type="dxa"/>
            <w:vMerge/>
          </w:tcPr>
          <w:p w14:paraId="4350789A" w14:textId="77777777" w:rsidR="005810BE" w:rsidRPr="00A518A6" w:rsidRDefault="005810BE" w:rsidP="00E77775">
            <w:pPr>
              <w:rPr>
                <w:rFonts w:ascii="Arial" w:hAnsi="Arial" w:cs="Arial"/>
                <w:highlight w:val="yellow"/>
              </w:rPr>
            </w:pPr>
          </w:p>
        </w:tc>
      </w:tr>
      <w:tr w:rsidR="005810BE" w:rsidRPr="00A518A6" w14:paraId="6D8111B2" w14:textId="77777777" w:rsidTr="00E77775">
        <w:trPr>
          <w:trHeight w:val="380"/>
        </w:trPr>
        <w:tc>
          <w:tcPr>
            <w:tcW w:w="652" w:type="dxa"/>
            <w:vMerge/>
          </w:tcPr>
          <w:p w14:paraId="3D01B532" w14:textId="77777777" w:rsidR="005810BE" w:rsidRPr="00A518A6" w:rsidRDefault="005810BE" w:rsidP="00E77775">
            <w:pPr>
              <w:rPr>
                <w:rFonts w:ascii="Arial" w:hAnsi="Arial" w:cs="Arial"/>
              </w:rPr>
            </w:pPr>
          </w:p>
        </w:tc>
        <w:tc>
          <w:tcPr>
            <w:tcW w:w="3738" w:type="dxa"/>
            <w:vMerge/>
          </w:tcPr>
          <w:p w14:paraId="05911E54" w14:textId="77777777" w:rsidR="005810BE" w:rsidRPr="00A518A6" w:rsidRDefault="005810BE" w:rsidP="00E77775">
            <w:pPr>
              <w:jc w:val="both"/>
              <w:rPr>
                <w:rFonts w:ascii="Arial" w:eastAsia="Times New Roman" w:hAnsi="Arial" w:cs="Arial"/>
                <w:lang w:eastAsia="en-GB"/>
              </w:rPr>
            </w:pPr>
          </w:p>
        </w:tc>
        <w:tc>
          <w:tcPr>
            <w:tcW w:w="2409" w:type="dxa"/>
            <w:vMerge/>
          </w:tcPr>
          <w:p w14:paraId="167D49E6" w14:textId="2AB022AC" w:rsidR="005810BE" w:rsidRPr="00A518A6" w:rsidRDefault="005810BE" w:rsidP="00E77775">
            <w:pPr>
              <w:jc w:val="center"/>
              <w:rPr>
                <w:rFonts w:ascii="Arial" w:hAnsi="Arial" w:cs="Arial"/>
                <w:highlight w:val="yellow"/>
              </w:rPr>
            </w:pPr>
          </w:p>
        </w:tc>
        <w:tc>
          <w:tcPr>
            <w:tcW w:w="2127" w:type="dxa"/>
            <w:vMerge/>
          </w:tcPr>
          <w:p w14:paraId="1334977F" w14:textId="3F844633" w:rsidR="005810BE" w:rsidRPr="00A518A6" w:rsidRDefault="005810BE" w:rsidP="00E77775">
            <w:pPr>
              <w:jc w:val="center"/>
              <w:rPr>
                <w:rFonts w:ascii="Arial" w:hAnsi="Arial" w:cs="Arial"/>
                <w:highlight w:val="yellow"/>
              </w:rPr>
            </w:pPr>
          </w:p>
        </w:tc>
        <w:tc>
          <w:tcPr>
            <w:tcW w:w="2268" w:type="dxa"/>
            <w:vMerge/>
          </w:tcPr>
          <w:p w14:paraId="5F88BF04" w14:textId="1BD69C3D" w:rsidR="005810BE" w:rsidRPr="00A518A6" w:rsidRDefault="005810BE" w:rsidP="00E77775">
            <w:pPr>
              <w:jc w:val="center"/>
              <w:rPr>
                <w:rFonts w:ascii="Arial" w:hAnsi="Arial" w:cs="Arial"/>
                <w:highlight w:val="yellow"/>
              </w:rPr>
            </w:pPr>
          </w:p>
        </w:tc>
        <w:tc>
          <w:tcPr>
            <w:tcW w:w="2693" w:type="dxa"/>
            <w:vMerge/>
          </w:tcPr>
          <w:p w14:paraId="3790E330" w14:textId="77777777" w:rsidR="005810BE" w:rsidRPr="00A518A6" w:rsidRDefault="005810BE" w:rsidP="00E77775">
            <w:pPr>
              <w:jc w:val="center"/>
              <w:rPr>
                <w:rFonts w:ascii="Arial" w:hAnsi="Arial" w:cs="Arial"/>
                <w:highlight w:val="yellow"/>
              </w:rPr>
            </w:pPr>
          </w:p>
        </w:tc>
        <w:tc>
          <w:tcPr>
            <w:tcW w:w="2410" w:type="dxa"/>
            <w:vMerge/>
          </w:tcPr>
          <w:p w14:paraId="1C14DAB7" w14:textId="232402EC" w:rsidR="005810BE" w:rsidRPr="00A518A6" w:rsidRDefault="005810BE" w:rsidP="00E77775">
            <w:pPr>
              <w:jc w:val="center"/>
              <w:rPr>
                <w:rFonts w:ascii="Arial" w:hAnsi="Arial" w:cs="Arial"/>
                <w:highlight w:val="yellow"/>
              </w:rPr>
            </w:pPr>
          </w:p>
        </w:tc>
        <w:tc>
          <w:tcPr>
            <w:tcW w:w="2693" w:type="dxa"/>
            <w:shd w:val="clear" w:color="auto" w:fill="auto"/>
          </w:tcPr>
          <w:p w14:paraId="515671D7" w14:textId="4DF964D3" w:rsidR="005810BE" w:rsidRPr="0060699B" w:rsidRDefault="005810BE" w:rsidP="00E77775">
            <w:pPr>
              <w:jc w:val="center"/>
              <w:rPr>
                <w:rFonts w:ascii="Arial" w:hAnsi="Arial" w:cs="Arial"/>
              </w:rPr>
            </w:pPr>
            <w:r w:rsidRPr="0060699B">
              <w:rPr>
                <w:rFonts w:ascii="Arial" w:hAnsi="Arial" w:cs="Arial"/>
              </w:rPr>
              <w:t>Draft Annual Audit Letter</w:t>
            </w:r>
            <w:r>
              <w:rPr>
                <w:rFonts w:ascii="Arial" w:hAnsi="Arial" w:cs="Arial"/>
              </w:rPr>
              <w:t xml:space="preserve"> 2023/24</w:t>
            </w:r>
            <w:r w:rsidRPr="0060699B">
              <w:rPr>
                <w:rFonts w:ascii="Arial" w:hAnsi="Arial" w:cs="Arial"/>
              </w:rPr>
              <w:t xml:space="preserve"> </w:t>
            </w:r>
          </w:p>
          <w:p w14:paraId="67176549" w14:textId="1DC6741C" w:rsidR="005810BE" w:rsidRPr="00A518A6" w:rsidRDefault="005810BE" w:rsidP="00E77775">
            <w:pPr>
              <w:ind w:right="253"/>
              <w:jc w:val="center"/>
              <w:rPr>
                <w:rFonts w:ascii="Arial" w:hAnsi="Arial" w:cs="Arial"/>
                <w:highlight w:val="yellow"/>
              </w:rPr>
            </w:pPr>
          </w:p>
        </w:tc>
        <w:tc>
          <w:tcPr>
            <w:tcW w:w="3827" w:type="dxa"/>
            <w:vMerge/>
          </w:tcPr>
          <w:p w14:paraId="10677F08" w14:textId="77777777" w:rsidR="005810BE" w:rsidRPr="00A518A6" w:rsidRDefault="005810BE" w:rsidP="00E77775">
            <w:pPr>
              <w:rPr>
                <w:rFonts w:ascii="Arial" w:hAnsi="Arial" w:cs="Arial"/>
                <w:highlight w:val="yellow"/>
              </w:rPr>
            </w:pPr>
          </w:p>
        </w:tc>
      </w:tr>
      <w:tr w:rsidR="005810BE" w:rsidRPr="00A518A6" w14:paraId="37275839" w14:textId="77777777" w:rsidTr="00093CED">
        <w:trPr>
          <w:trHeight w:val="380"/>
        </w:trPr>
        <w:tc>
          <w:tcPr>
            <w:tcW w:w="652" w:type="dxa"/>
            <w:vMerge/>
          </w:tcPr>
          <w:p w14:paraId="5A167FA4" w14:textId="77777777" w:rsidR="005810BE" w:rsidRPr="00A518A6" w:rsidRDefault="005810BE" w:rsidP="00E77775">
            <w:pPr>
              <w:rPr>
                <w:rFonts w:ascii="Arial" w:hAnsi="Arial" w:cs="Arial"/>
              </w:rPr>
            </w:pPr>
          </w:p>
        </w:tc>
        <w:tc>
          <w:tcPr>
            <w:tcW w:w="3738" w:type="dxa"/>
            <w:vMerge/>
          </w:tcPr>
          <w:p w14:paraId="2C2BABB1" w14:textId="77777777" w:rsidR="005810BE" w:rsidRPr="00A518A6" w:rsidRDefault="005810BE" w:rsidP="00E77775">
            <w:pPr>
              <w:jc w:val="both"/>
              <w:rPr>
                <w:rFonts w:ascii="Arial" w:eastAsia="Times New Roman" w:hAnsi="Arial" w:cs="Arial"/>
                <w:lang w:eastAsia="en-GB"/>
              </w:rPr>
            </w:pPr>
          </w:p>
        </w:tc>
        <w:tc>
          <w:tcPr>
            <w:tcW w:w="2409" w:type="dxa"/>
            <w:vMerge/>
          </w:tcPr>
          <w:p w14:paraId="22667B78" w14:textId="77777777" w:rsidR="005810BE" w:rsidRPr="00A518A6" w:rsidRDefault="005810BE" w:rsidP="00E77775">
            <w:pPr>
              <w:jc w:val="center"/>
              <w:rPr>
                <w:rFonts w:ascii="Arial" w:hAnsi="Arial" w:cs="Arial"/>
                <w:highlight w:val="yellow"/>
              </w:rPr>
            </w:pPr>
          </w:p>
        </w:tc>
        <w:tc>
          <w:tcPr>
            <w:tcW w:w="2127" w:type="dxa"/>
            <w:vMerge/>
          </w:tcPr>
          <w:p w14:paraId="509B8016" w14:textId="77777777" w:rsidR="005810BE" w:rsidRPr="00A518A6" w:rsidRDefault="005810BE" w:rsidP="00E77775">
            <w:pPr>
              <w:jc w:val="center"/>
              <w:rPr>
                <w:rFonts w:ascii="Arial" w:hAnsi="Arial" w:cs="Arial"/>
                <w:highlight w:val="yellow"/>
              </w:rPr>
            </w:pPr>
          </w:p>
        </w:tc>
        <w:tc>
          <w:tcPr>
            <w:tcW w:w="2268" w:type="dxa"/>
            <w:vMerge/>
          </w:tcPr>
          <w:p w14:paraId="788DAF7E" w14:textId="77777777" w:rsidR="005810BE" w:rsidRPr="00A518A6" w:rsidRDefault="005810BE" w:rsidP="00E77775">
            <w:pPr>
              <w:jc w:val="center"/>
              <w:rPr>
                <w:rFonts w:ascii="Arial" w:hAnsi="Arial" w:cs="Arial"/>
                <w:highlight w:val="yellow"/>
              </w:rPr>
            </w:pPr>
          </w:p>
        </w:tc>
        <w:tc>
          <w:tcPr>
            <w:tcW w:w="2693" w:type="dxa"/>
            <w:vMerge/>
          </w:tcPr>
          <w:p w14:paraId="6E927D5D" w14:textId="77777777" w:rsidR="005810BE" w:rsidRPr="00A518A6" w:rsidRDefault="005810BE" w:rsidP="00E77775">
            <w:pPr>
              <w:jc w:val="center"/>
              <w:rPr>
                <w:rFonts w:ascii="Arial" w:hAnsi="Arial" w:cs="Arial"/>
                <w:highlight w:val="yellow"/>
              </w:rPr>
            </w:pPr>
          </w:p>
        </w:tc>
        <w:tc>
          <w:tcPr>
            <w:tcW w:w="2410" w:type="dxa"/>
            <w:vMerge/>
          </w:tcPr>
          <w:p w14:paraId="04E05E16" w14:textId="77777777" w:rsidR="005810BE" w:rsidRPr="00A518A6" w:rsidRDefault="005810BE" w:rsidP="00E77775">
            <w:pPr>
              <w:jc w:val="center"/>
              <w:rPr>
                <w:rFonts w:ascii="Arial" w:hAnsi="Arial" w:cs="Arial"/>
                <w:highlight w:val="yellow"/>
              </w:rPr>
            </w:pPr>
          </w:p>
        </w:tc>
        <w:tc>
          <w:tcPr>
            <w:tcW w:w="2693" w:type="dxa"/>
            <w:shd w:val="clear" w:color="auto" w:fill="auto"/>
          </w:tcPr>
          <w:p w14:paraId="2E862ADD" w14:textId="26BB530B" w:rsidR="005810BE" w:rsidRPr="0060699B" w:rsidRDefault="005810BE" w:rsidP="00E77775">
            <w:pPr>
              <w:jc w:val="center"/>
              <w:rPr>
                <w:rFonts w:ascii="Arial" w:hAnsi="Arial" w:cs="Arial"/>
              </w:rPr>
            </w:pPr>
            <w:r>
              <w:rPr>
                <w:rFonts w:ascii="Arial" w:hAnsi="Arial" w:cs="Arial"/>
              </w:rPr>
              <w:t>Outline Audit Plan 2025</w:t>
            </w:r>
          </w:p>
        </w:tc>
        <w:tc>
          <w:tcPr>
            <w:tcW w:w="3827" w:type="dxa"/>
            <w:vMerge/>
          </w:tcPr>
          <w:p w14:paraId="6C2734F4" w14:textId="77777777" w:rsidR="005810BE" w:rsidRPr="00A518A6" w:rsidRDefault="005810BE" w:rsidP="00E77775">
            <w:pPr>
              <w:rPr>
                <w:rFonts w:ascii="Arial" w:hAnsi="Arial" w:cs="Arial"/>
                <w:highlight w:val="yellow"/>
              </w:rPr>
            </w:pPr>
          </w:p>
        </w:tc>
      </w:tr>
      <w:tr w:rsidR="005810BE" w:rsidRPr="00A518A6" w14:paraId="60777AA7" w14:textId="77777777" w:rsidTr="00093CED">
        <w:trPr>
          <w:trHeight w:val="179"/>
        </w:trPr>
        <w:tc>
          <w:tcPr>
            <w:tcW w:w="652" w:type="dxa"/>
            <w:vMerge w:val="restart"/>
          </w:tcPr>
          <w:p w14:paraId="729B21FA" w14:textId="610AFC73" w:rsidR="005810BE" w:rsidRPr="00A518A6" w:rsidRDefault="005810BE" w:rsidP="00E77775">
            <w:pPr>
              <w:rPr>
                <w:rFonts w:ascii="Arial" w:hAnsi="Arial" w:cs="Arial"/>
              </w:rPr>
            </w:pPr>
            <w:r w:rsidRPr="00A518A6">
              <w:rPr>
                <w:rFonts w:ascii="Arial" w:hAnsi="Arial" w:cs="Arial"/>
              </w:rPr>
              <w:t>4.2</w:t>
            </w:r>
          </w:p>
        </w:tc>
        <w:tc>
          <w:tcPr>
            <w:tcW w:w="3738" w:type="dxa"/>
            <w:vMerge w:val="restart"/>
          </w:tcPr>
          <w:p w14:paraId="4473774F" w14:textId="00D87F5B" w:rsidR="005810BE" w:rsidRPr="00A518A6" w:rsidRDefault="005810BE" w:rsidP="00E77775">
            <w:pPr>
              <w:tabs>
                <w:tab w:val="center" w:pos="4513"/>
                <w:tab w:val="right" w:pos="9026"/>
              </w:tabs>
              <w:jc w:val="both"/>
              <w:rPr>
                <w:rFonts w:ascii="Arial" w:hAnsi="Arial" w:cs="Arial"/>
              </w:rPr>
            </w:pPr>
            <w:r w:rsidRPr="00A518A6">
              <w:rPr>
                <w:rFonts w:ascii="Arial" w:hAnsi="Arial" w:cs="Arial"/>
              </w:rPr>
              <w:t>Receive a regular summary of the progress of external audit activity and monitor the progress of implementing any recommendations, providing challenge against completion times.</w:t>
            </w:r>
          </w:p>
        </w:tc>
        <w:tc>
          <w:tcPr>
            <w:tcW w:w="2409" w:type="dxa"/>
          </w:tcPr>
          <w:p w14:paraId="5D3E8CC9" w14:textId="5CB99019" w:rsidR="005810BE" w:rsidRPr="00850707" w:rsidRDefault="005810BE" w:rsidP="00E77775">
            <w:pPr>
              <w:jc w:val="center"/>
              <w:rPr>
                <w:rFonts w:ascii="Arial" w:hAnsi="Arial" w:cs="Arial"/>
              </w:rPr>
            </w:pPr>
            <w:r w:rsidRPr="00850707">
              <w:rPr>
                <w:rFonts w:ascii="Arial" w:hAnsi="Arial" w:cs="Arial"/>
              </w:rPr>
              <w:t xml:space="preserve">Outstanding Audits Recs </w:t>
            </w:r>
          </w:p>
          <w:p w14:paraId="65F04574" w14:textId="057B7C79" w:rsidR="005810BE" w:rsidRPr="00A518A6" w:rsidRDefault="005810BE" w:rsidP="00E77775">
            <w:pPr>
              <w:jc w:val="center"/>
              <w:rPr>
                <w:rFonts w:ascii="Arial" w:hAnsi="Arial" w:cs="Arial"/>
                <w:highlight w:val="yellow"/>
              </w:rPr>
            </w:pPr>
          </w:p>
        </w:tc>
        <w:tc>
          <w:tcPr>
            <w:tcW w:w="2127" w:type="dxa"/>
            <w:vMerge w:val="restart"/>
          </w:tcPr>
          <w:p w14:paraId="3BBFDBE1" w14:textId="0B7A0E89" w:rsidR="005810BE" w:rsidRPr="00A518A6" w:rsidRDefault="005810BE" w:rsidP="00E77775">
            <w:pPr>
              <w:jc w:val="center"/>
              <w:rPr>
                <w:rFonts w:ascii="Arial" w:hAnsi="Arial" w:cs="Arial"/>
                <w:highlight w:val="yellow"/>
              </w:rPr>
            </w:pPr>
            <w:r w:rsidRPr="006B2745">
              <w:rPr>
                <w:rFonts w:ascii="Arial" w:hAnsi="Arial" w:cs="Arial"/>
              </w:rPr>
              <w:t>Update Report</w:t>
            </w:r>
          </w:p>
        </w:tc>
        <w:tc>
          <w:tcPr>
            <w:tcW w:w="2268" w:type="dxa"/>
          </w:tcPr>
          <w:p w14:paraId="4DA570CB" w14:textId="27B1F6F1" w:rsidR="005810BE" w:rsidRPr="00A518A6" w:rsidRDefault="005810BE" w:rsidP="00E77775">
            <w:pPr>
              <w:jc w:val="center"/>
              <w:rPr>
                <w:rFonts w:ascii="Arial" w:hAnsi="Arial" w:cs="Arial"/>
                <w:highlight w:val="yellow"/>
              </w:rPr>
            </w:pPr>
            <w:r w:rsidRPr="00412516">
              <w:rPr>
                <w:rFonts w:ascii="Arial" w:hAnsi="Arial" w:cs="Arial"/>
              </w:rPr>
              <w:t xml:space="preserve">Outstanding Audit Recs </w:t>
            </w:r>
          </w:p>
        </w:tc>
        <w:tc>
          <w:tcPr>
            <w:tcW w:w="2693" w:type="dxa"/>
          </w:tcPr>
          <w:p w14:paraId="5FD95548" w14:textId="7E6ECAC9" w:rsidR="005810BE" w:rsidRPr="00A518A6" w:rsidRDefault="005810BE" w:rsidP="00E77775">
            <w:pPr>
              <w:jc w:val="center"/>
              <w:rPr>
                <w:rFonts w:ascii="Arial" w:hAnsi="Arial" w:cs="Arial"/>
                <w:highlight w:val="yellow"/>
              </w:rPr>
            </w:pPr>
            <w:r w:rsidRPr="000A2F4B">
              <w:rPr>
                <w:rFonts w:ascii="Arial" w:hAnsi="Arial" w:cs="Arial"/>
              </w:rPr>
              <w:t xml:space="preserve">Outstanding Audit Recs </w:t>
            </w:r>
          </w:p>
        </w:tc>
        <w:tc>
          <w:tcPr>
            <w:tcW w:w="2410" w:type="dxa"/>
            <w:vMerge w:val="restart"/>
          </w:tcPr>
          <w:p w14:paraId="5EE50D09" w14:textId="38F4C9CA" w:rsidR="005810BE" w:rsidRPr="00A518A6" w:rsidRDefault="005810BE" w:rsidP="00E77775">
            <w:pPr>
              <w:jc w:val="center"/>
              <w:rPr>
                <w:rFonts w:ascii="Arial" w:hAnsi="Arial" w:cs="Arial"/>
                <w:highlight w:val="yellow"/>
              </w:rPr>
            </w:pPr>
          </w:p>
        </w:tc>
        <w:tc>
          <w:tcPr>
            <w:tcW w:w="2693" w:type="dxa"/>
          </w:tcPr>
          <w:p w14:paraId="143204B0" w14:textId="07433172" w:rsidR="005810BE" w:rsidRPr="00275D44" w:rsidRDefault="005810BE" w:rsidP="00E77775">
            <w:pPr>
              <w:jc w:val="center"/>
              <w:rPr>
                <w:rFonts w:ascii="Arial" w:hAnsi="Arial" w:cs="Arial"/>
              </w:rPr>
            </w:pPr>
            <w:r w:rsidRPr="00275D44">
              <w:rPr>
                <w:rFonts w:ascii="Arial" w:hAnsi="Arial" w:cs="Arial"/>
              </w:rPr>
              <w:t xml:space="preserve">Outstanding Audit Recs </w:t>
            </w:r>
          </w:p>
        </w:tc>
        <w:tc>
          <w:tcPr>
            <w:tcW w:w="3827" w:type="dxa"/>
            <w:vMerge w:val="restart"/>
          </w:tcPr>
          <w:p w14:paraId="0B734700" w14:textId="77777777" w:rsidR="005810BE" w:rsidRPr="00A518A6" w:rsidRDefault="005810BE" w:rsidP="00E77775">
            <w:pPr>
              <w:rPr>
                <w:rFonts w:ascii="Arial" w:hAnsi="Arial" w:cs="Arial"/>
                <w:highlight w:val="yellow"/>
              </w:rPr>
            </w:pPr>
          </w:p>
        </w:tc>
      </w:tr>
      <w:tr w:rsidR="005810BE" w:rsidRPr="00A518A6" w14:paraId="38E68013" w14:textId="77777777" w:rsidTr="00093CED">
        <w:trPr>
          <w:trHeight w:val="50"/>
        </w:trPr>
        <w:tc>
          <w:tcPr>
            <w:tcW w:w="652" w:type="dxa"/>
            <w:vMerge/>
          </w:tcPr>
          <w:p w14:paraId="0A764B0B" w14:textId="77777777" w:rsidR="005810BE" w:rsidRPr="00A518A6" w:rsidRDefault="005810BE" w:rsidP="005810BE">
            <w:pPr>
              <w:rPr>
                <w:rFonts w:ascii="Arial" w:hAnsi="Arial" w:cs="Arial"/>
              </w:rPr>
            </w:pPr>
          </w:p>
        </w:tc>
        <w:tc>
          <w:tcPr>
            <w:tcW w:w="3738" w:type="dxa"/>
            <w:vMerge/>
          </w:tcPr>
          <w:p w14:paraId="77299A1E" w14:textId="77777777" w:rsidR="005810BE" w:rsidRPr="00A518A6" w:rsidRDefault="005810BE" w:rsidP="005810BE">
            <w:pPr>
              <w:autoSpaceDE w:val="0"/>
              <w:autoSpaceDN w:val="0"/>
              <w:adjustRightInd w:val="0"/>
              <w:jc w:val="both"/>
              <w:rPr>
                <w:rFonts w:ascii="Arial" w:hAnsi="Arial" w:cs="Arial"/>
              </w:rPr>
            </w:pPr>
          </w:p>
        </w:tc>
        <w:tc>
          <w:tcPr>
            <w:tcW w:w="2409" w:type="dxa"/>
          </w:tcPr>
          <w:p w14:paraId="3462B279" w14:textId="40B35D6B" w:rsidR="005810BE" w:rsidRPr="00A518A6" w:rsidRDefault="005810BE" w:rsidP="005810BE">
            <w:pPr>
              <w:jc w:val="center"/>
              <w:rPr>
                <w:rFonts w:ascii="Arial" w:hAnsi="Arial" w:cs="Arial"/>
                <w:highlight w:val="yellow"/>
              </w:rPr>
            </w:pPr>
            <w:r w:rsidRPr="00850707">
              <w:rPr>
                <w:rFonts w:ascii="Arial" w:hAnsi="Arial" w:cs="Arial"/>
              </w:rPr>
              <w:t>Update Report</w:t>
            </w:r>
          </w:p>
        </w:tc>
        <w:tc>
          <w:tcPr>
            <w:tcW w:w="2127" w:type="dxa"/>
            <w:vMerge/>
          </w:tcPr>
          <w:p w14:paraId="59894C8E" w14:textId="1B3CEDC3" w:rsidR="005810BE" w:rsidRPr="00A518A6" w:rsidRDefault="005810BE" w:rsidP="005810BE">
            <w:pPr>
              <w:jc w:val="center"/>
              <w:rPr>
                <w:rFonts w:ascii="Arial" w:hAnsi="Arial" w:cs="Arial"/>
                <w:highlight w:val="yellow"/>
              </w:rPr>
            </w:pPr>
          </w:p>
        </w:tc>
        <w:tc>
          <w:tcPr>
            <w:tcW w:w="2268" w:type="dxa"/>
          </w:tcPr>
          <w:p w14:paraId="4965A26D" w14:textId="4A632B84" w:rsidR="005810BE" w:rsidRPr="00A518A6" w:rsidRDefault="005810BE" w:rsidP="005810BE">
            <w:pPr>
              <w:jc w:val="center"/>
              <w:rPr>
                <w:rFonts w:ascii="Arial" w:hAnsi="Arial" w:cs="Arial"/>
                <w:highlight w:val="yellow"/>
              </w:rPr>
            </w:pPr>
            <w:r w:rsidRPr="004E248E">
              <w:rPr>
                <w:rFonts w:ascii="Arial" w:hAnsi="Arial" w:cs="Arial"/>
              </w:rPr>
              <w:t>Update Report</w:t>
            </w:r>
          </w:p>
        </w:tc>
        <w:tc>
          <w:tcPr>
            <w:tcW w:w="2693" w:type="dxa"/>
          </w:tcPr>
          <w:p w14:paraId="1A1A25DD" w14:textId="7B6684BD" w:rsidR="005810BE" w:rsidRPr="00A518A6" w:rsidRDefault="005810BE" w:rsidP="005810BE">
            <w:pPr>
              <w:jc w:val="center"/>
              <w:rPr>
                <w:rFonts w:ascii="Arial" w:hAnsi="Arial" w:cs="Arial"/>
                <w:highlight w:val="yellow"/>
              </w:rPr>
            </w:pPr>
            <w:r w:rsidRPr="000A2F4B">
              <w:rPr>
                <w:rFonts w:ascii="Arial" w:hAnsi="Arial" w:cs="Arial"/>
              </w:rPr>
              <w:t>Update Report</w:t>
            </w:r>
          </w:p>
        </w:tc>
        <w:tc>
          <w:tcPr>
            <w:tcW w:w="2410" w:type="dxa"/>
            <w:vMerge/>
          </w:tcPr>
          <w:p w14:paraId="5B14FA99" w14:textId="503EE9F9" w:rsidR="005810BE" w:rsidRPr="00A518A6" w:rsidRDefault="005810BE" w:rsidP="005810BE">
            <w:pPr>
              <w:rPr>
                <w:rFonts w:ascii="Arial" w:hAnsi="Arial" w:cs="Arial"/>
                <w:highlight w:val="yellow"/>
              </w:rPr>
            </w:pPr>
          </w:p>
        </w:tc>
        <w:tc>
          <w:tcPr>
            <w:tcW w:w="2693" w:type="dxa"/>
          </w:tcPr>
          <w:p w14:paraId="4EDEB8F7" w14:textId="1BA6AB27" w:rsidR="005810BE" w:rsidRPr="00275D44" w:rsidRDefault="005810BE" w:rsidP="005810BE">
            <w:pPr>
              <w:jc w:val="center"/>
              <w:rPr>
                <w:rFonts w:ascii="Arial" w:hAnsi="Arial" w:cs="Arial"/>
              </w:rPr>
            </w:pPr>
            <w:r w:rsidRPr="00275D44">
              <w:rPr>
                <w:rFonts w:ascii="Arial" w:hAnsi="Arial" w:cs="Arial"/>
              </w:rPr>
              <w:t>Update Report</w:t>
            </w:r>
          </w:p>
        </w:tc>
        <w:tc>
          <w:tcPr>
            <w:tcW w:w="3827" w:type="dxa"/>
            <w:vMerge/>
          </w:tcPr>
          <w:p w14:paraId="073FE2A5" w14:textId="77777777" w:rsidR="005810BE" w:rsidRPr="00A518A6" w:rsidRDefault="005810BE" w:rsidP="005810BE">
            <w:pPr>
              <w:rPr>
                <w:rFonts w:ascii="Arial" w:hAnsi="Arial" w:cs="Arial"/>
                <w:highlight w:val="yellow"/>
              </w:rPr>
            </w:pPr>
          </w:p>
        </w:tc>
      </w:tr>
      <w:tr w:rsidR="005810BE" w:rsidRPr="00A518A6" w14:paraId="369C9FEB" w14:textId="77777777" w:rsidTr="00093CED">
        <w:trPr>
          <w:trHeight w:val="630"/>
        </w:trPr>
        <w:tc>
          <w:tcPr>
            <w:tcW w:w="652" w:type="dxa"/>
            <w:vMerge w:val="restart"/>
          </w:tcPr>
          <w:p w14:paraId="49D6FF4F" w14:textId="42BE63D0" w:rsidR="005810BE" w:rsidRPr="00A518A6" w:rsidRDefault="005810BE" w:rsidP="005810BE">
            <w:pPr>
              <w:rPr>
                <w:rFonts w:ascii="Arial" w:hAnsi="Arial" w:cs="Arial"/>
              </w:rPr>
            </w:pPr>
            <w:r w:rsidRPr="00A518A6">
              <w:rPr>
                <w:rFonts w:ascii="Arial" w:hAnsi="Arial" w:cs="Arial"/>
              </w:rPr>
              <w:lastRenderedPageBreak/>
              <w:t>4.3</w:t>
            </w:r>
          </w:p>
        </w:tc>
        <w:tc>
          <w:tcPr>
            <w:tcW w:w="3738" w:type="dxa"/>
            <w:vMerge w:val="restart"/>
          </w:tcPr>
          <w:p w14:paraId="7919308C" w14:textId="77777777" w:rsidR="005810BE" w:rsidRPr="00A518A6" w:rsidRDefault="005810BE" w:rsidP="005810BE">
            <w:pPr>
              <w:jc w:val="both"/>
              <w:rPr>
                <w:rFonts w:ascii="Arial" w:eastAsia="Times New Roman" w:hAnsi="Arial" w:cs="Arial"/>
                <w:lang w:eastAsia="en-GB"/>
              </w:rPr>
            </w:pPr>
            <w:r w:rsidRPr="00A518A6">
              <w:rPr>
                <w:rFonts w:ascii="Arial" w:hAnsi="Arial" w:cs="Arial"/>
                <w:iCs/>
              </w:rPr>
              <w:t>Comment on the scope and depth of external audit work, its independence and whether it gives satisfactory value for money.</w:t>
            </w:r>
          </w:p>
          <w:p w14:paraId="0FDAE2DF" w14:textId="77777777" w:rsidR="005810BE" w:rsidRPr="00A518A6" w:rsidRDefault="005810BE" w:rsidP="005810BE">
            <w:pPr>
              <w:tabs>
                <w:tab w:val="left" w:pos="2790"/>
              </w:tabs>
              <w:rPr>
                <w:rFonts w:ascii="Arial" w:hAnsi="Arial" w:cs="Arial"/>
              </w:rPr>
            </w:pPr>
          </w:p>
        </w:tc>
        <w:tc>
          <w:tcPr>
            <w:tcW w:w="2409" w:type="dxa"/>
          </w:tcPr>
          <w:p w14:paraId="445D561F" w14:textId="5D8111E6" w:rsidR="005810BE" w:rsidRPr="00A518A6" w:rsidRDefault="005810BE" w:rsidP="005810BE">
            <w:pPr>
              <w:jc w:val="center"/>
              <w:rPr>
                <w:rFonts w:ascii="Arial" w:hAnsi="Arial" w:cs="Arial"/>
                <w:highlight w:val="yellow"/>
              </w:rPr>
            </w:pPr>
            <w:r w:rsidRPr="00850707">
              <w:rPr>
                <w:rFonts w:ascii="Arial" w:hAnsi="Arial" w:cs="Arial"/>
              </w:rPr>
              <w:t>Update Report</w:t>
            </w:r>
          </w:p>
        </w:tc>
        <w:tc>
          <w:tcPr>
            <w:tcW w:w="2127" w:type="dxa"/>
          </w:tcPr>
          <w:p w14:paraId="67123C18" w14:textId="77B059F9" w:rsidR="005810BE" w:rsidRPr="00A518A6" w:rsidRDefault="005810BE" w:rsidP="005810BE">
            <w:pPr>
              <w:jc w:val="center"/>
              <w:rPr>
                <w:rFonts w:ascii="Arial" w:hAnsi="Arial" w:cs="Arial"/>
                <w:highlight w:val="yellow"/>
              </w:rPr>
            </w:pPr>
            <w:r w:rsidRPr="00850707">
              <w:rPr>
                <w:rFonts w:ascii="Arial" w:hAnsi="Arial" w:cs="Arial"/>
              </w:rPr>
              <w:t>Update Report</w:t>
            </w:r>
          </w:p>
        </w:tc>
        <w:tc>
          <w:tcPr>
            <w:tcW w:w="2268" w:type="dxa"/>
          </w:tcPr>
          <w:p w14:paraId="1E28ED38" w14:textId="034AC91E" w:rsidR="005810BE" w:rsidRPr="00A518A6" w:rsidRDefault="005810BE" w:rsidP="005810BE">
            <w:pPr>
              <w:jc w:val="center"/>
              <w:rPr>
                <w:rFonts w:ascii="Arial" w:hAnsi="Arial" w:cs="Arial"/>
                <w:highlight w:val="yellow"/>
              </w:rPr>
            </w:pPr>
            <w:r w:rsidRPr="004E248E">
              <w:rPr>
                <w:rFonts w:ascii="Arial" w:hAnsi="Arial" w:cs="Arial"/>
              </w:rPr>
              <w:t>Update Report</w:t>
            </w:r>
          </w:p>
        </w:tc>
        <w:tc>
          <w:tcPr>
            <w:tcW w:w="2693" w:type="dxa"/>
          </w:tcPr>
          <w:p w14:paraId="3310F1F2" w14:textId="63D17B61" w:rsidR="005810BE" w:rsidRPr="00A518A6" w:rsidRDefault="005810BE" w:rsidP="005810BE">
            <w:pPr>
              <w:jc w:val="center"/>
              <w:rPr>
                <w:rFonts w:ascii="Arial" w:hAnsi="Arial" w:cs="Arial"/>
                <w:highlight w:val="yellow"/>
              </w:rPr>
            </w:pPr>
            <w:r w:rsidRPr="00E77775">
              <w:rPr>
                <w:rFonts w:ascii="Arial" w:hAnsi="Arial" w:cs="Arial"/>
              </w:rPr>
              <w:t>Update Report</w:t>
            </w:r>
          </w:p>
        </w:tc>
        <w:tc>
          <w:tcPr>
            <w:tcW w:w="2410" w:type="dxa"/>
            <w:vMerge w:val="restart"/>
          </w:tcPr>
          <w:p w14:paraId="23212EF3" w14:textId="08FF80FC" w:rsidR="005810BE" w:rsidRPr="00A518A6" w:rsidRDefault="005810BE" w:rsidP="005810BE">
            <w:pPr>
              <w:jc w:val="center"/>
              <w:rPr>
                <w:rFonts w:ascii="Arial" w:hAnsi="Arial" w:cs="Arial"/>
                <w:highlight w:val="yellow"/>
              </w:rPr>
            </w:pPr>
            <w:r w:rsidRPr="005255B4">
              <w:rPr>
                <w:rFonts w:ascii="Arial" w:hAnsi="Arial" w:cs="Arial"/>
              </w:rPr>
              <w:t>Annual Audit of Financial Statements (ISA 260)</w:t>
            </w:r>
          </w:p>
        </w:tc>
        <w:tc>
          <w:tcPr>
            <w:tcW w:w="2693" w:type="dxa"/>
          </w:tcPr>
          <w:p w14:paraId="4B12DD32" w14:textId="0AE9B33C" w:rsidR="005810BE" w:rsidRPr="00275D44" w:rsidRDefault="005810BE" w:rsidP="005810BE">
            <w:pPr>
              <w:jc w:val="center"/>
              <w:rPr>
                <w:rFonts w:ascii="Arial" w:hAnsi="Arial" w:cs="Arial"/>
              </w:rPr>
            </w:pPr>
            <w:r w:rsidRPr="00275D44">
              <w:rPr>
                <w:rFonts w:ascii="Arial" w:hAnsi="Arial" w:cs="Arial"/>
              </w:rPr>
              <w:t>Update Report</w:t>
            </w:r>
          </w:p>
        </w:tc>
        <w:tc>
          <w:tcPr>
            <w:tcW w:w="3827" w:type="dxa"/>
            <w:vMerge w:val="restart"/>
          </w:tcPr>
          <w:p w14:paraId="36996AA2" w14:textId="77777777" w:rsidR="005810BE" w:rsidRPr="00A518A6" w:rsidRDefault="005810BE" w:rsidP="005810BE">
            <w:pPr>
              <w:rPr>
                <w:rFonts w:ascii="Arial" w:hAnsi="Arial" w:cs="Arial"/>
                <w:highlight w:val="yellow"/>
              </w:rPr>
            </w:pPr>
          </w:p>
        </w:tc>
      </w:tr>
      <w:tr w:rsidR="005810BE" w:rsidRPr="00A518A6" w14:paraId="125515DC" w14:textId="77777777" w:rsidTr="00093CED">
        <w:trPr>
          <w:trHeight w:val="630"/>
        </w:trPr>
        <w:tc>
          <w:tcPr>
            <w:tcW w:w="652" w:type="dxa"/>
            <w:vMerge/>
          </w:tcPr>
          <w:p w14:paraId="1DAFE0E7" w14:textId="77777777" w:rsidR="005810BE" w:rsidRPr="00A518A6" w:rsidRDefault="005810BE" w:rsidP="005810BE">
            <w:pPr>
              <w:rPr>
                <w:rFonts w:ascii="Arial" w:hAnsi="Arial" w:cs="Arial"/>
                <w:highlight w:val="yellow"/>
              </w:rPr>
            </w:pPr>
          </w:p>
        </w:tc>
        <w:tc>
          <w:tcPr>
            <w:tcW w:w="3738" w:type="dxa"/>
            <w:vMerge/>
          </w:tcPr>
          <w:p w14:paraId="7F53D0EF" w14:textId="77777777" w:rsidR="005810BE" w:rsidRPr="00A518A6" w:rsidRDefault="005810BE" w:rsidP="005810BE">
            <w:pPr>
              <w:jc w:val="both"/>
              <w:rPr>
                <w:rFonts w:ascii="Arial" w:hAnsi="Arial" w:cs="Arial"/>
                <w:iCs/>
                <w:highlight w:val="yellow"/>
              </w:rPr>
            </w:pPr>
          </w:p>
        </w:tc>
        <w:tc>
          <w:tcPr>
            <w:tcW w:w="2409" w:type="dxa"/>
            <w:vMerge w:val="restart"/>
          </w:tcPr>
          <w:p w14:paraId="2617A3CA" w14:textId="55DA08FD" w:rsidR="005810BE" w:rsidRPr="00850707" w:rsidRDefault="005810BE" w:rsidP="005810BE">
            <w:pPr>
              <w:jc w:val="center"/>
              <w:rPr>
                <w:rFonts w:ascii="Arial" w:hAnsi="Arial" w:cs="Arial"/>
              </w:rPr>
            </w:pPr>
            <w:r w:rsidRPr="00850707">
              <w:rPr>
                <w:rFonts w:ascii="Arial" w:hAnsi="Arial" w:cs="Arial"/>
              </w:rPr>
              <w:t xml:space="preserve">Outstanding Audits Recs </w:t>
            </w:r>
          </w:p>
          <w:p w14:paraId="45A98A38" w14:textId="084BA3DC" w:rsidR="005810BE" w:rsidRPr="00A518A6" w:rsidRDefault="005810BE" w:rsidP="005810BE">
            <w:pPr>
              <w:jc w:val="center"/>
              <w:rPr>
                <w:rFonts w:ascii="Arial" w:hAnsi="Arial" w:cs="Arial"/>
                <w:highlight w:val="yellow"/>
              </w:rPr>
            </w:pPr>
          </w:p>
        </w:tc>
        <w:tc>
          <w:tcPr>
            <w:tcW w:w="2127" w:type="dxa"/>
            <w:vMerge w:val="restart"/>
          </w:tcPr>
          <w:p w14:paraId="09F80D5E" w14:textId="63D4DA9C" w:rsidR="005810BE" w:rsidRPr="00A518A6" w:rsidRDefault="005810BE" w:rsidP="005810BE">
            <w:pPr>
              <w:jc w:val="center"/>
              <w:rPr>
                <w:rFonts w:ascii="Arial" w:hAnsi="Arial" w:cs="Arial"/>
                <w:highlight w:val="yellow"/>
              </w:rPr>
            </w:pPr>
            <w:r w:rsidRPr="006B2745">
              <w:rPr>
                <w:rFonts w:ascii="Arial" w:hAnsi="Arial" w:cs="Arial"/>
              </w:rPr>
              <w:t>Annual Audit Plan</w:t>
            </w:r>
          </w:p>
        </w:tc>
        <w:tc>
          <w:tcPr>
            <w:tcW w:w="2268" w:type="dxa"/>
            <w:vMerge w:val="restart"/>
          </w:tcPr>
          <w:p w14:paraId="14285FD0" w14:textId="2F34774B" w:rsidR="005810BE" w:rsidRPr="00A518A6" w:rsidRDefault="005810BE" w:rsidP="005810BE">
            <w:pPr>
              <w:jc w:val="center"/>
              <w:rPr>
                <w:rFonts w:ascii="Arial" w:hAnsi="Arial" w:cs="Arial"/>
                <w:b/>
                <w:bCs/>
                <w:highlight w:val="yellow"/>
              </w:rPr>
            </w:pPr>
            <w:r w:rsidRPr="00412516">
              <w:rPr>
                <w:rFonts w:ascii="Arial" w:hAnsi="Arial" w:cs="Arial"/>
              </w:rPr>
              <w:t>Outstanding Audit Recs</w:t>
            </w:r>
          </w:p>
        </w:tc>
        <w:tc>
          <w:tcPr>
            <w:tcW w:w="2693" w:type="dxa"/>
            <w:vMerge w:val="restart"/>
          </w:tcPr>
          <w:p w14:paraId="2F784090" w14:textId="6671C0A0" w:rsidR="005810BE" w:rsidRPr="00A518A6" w:rsidRDefault="005810BE" w:rsidP="005810BE">
            <w:pPr>
              <w:jc w:val="center"/>
              <w:rPr>
                <w:rFonts w:ascii="Arial" w:hAnsi="Arial" w:cs="Arial"/>
                <w:highlight w:val="yellow"/>
              </w:rPr>
            </w:pPr>
            <w:r w:rsidRPr="00412516">
              <w:rPr>
                <w:rFonts w:ascii="Arial" w:hAnsi="Arial" w:cs="Arial"/>
              </w:rPr>
              <w:t>Outstanding Audit Recs</w:t>
            </w:r>
          </w:p>
        </w:tc>
        <w:tc>
          <w:tcPr>
            <w:tcW w:w="2410" w:type="dxa"/>
            <w:vMerge/>
          </w:tcPr>
          <w:p w14:paraId="6BF05D64" w14:textId="78674FB4" w:rsidR="005810BE" w:rsidRPr="00A518A6" w:rsidRDefault="005810BE" w:rsidP="005810BE">
            <w:pPr>
              <w:jc w:val="center"/>
              <w:rPr>
                <w:rFonts w:ascii="Arial" w:hAnsi="Arial" w:cs="Arial"/>
                <w:highlight w:val="yellow"/>
              </w:rPr>
            </w:pPr>
          </w:p>
        </w:tc>
        <w:tc>
          <w:tcPr>
            <w:tcW w:w="2693" w:type="dxa"/>
          </w:tcPr>
          <w:p w14:paraId="7F3BB352" w14:textId="78A385FC" w:rsidR="005810BE" w:rsidRPr="00275D44" w:rsidRDefault="005810BE" w:rsidP="005810BE">
            <w:pPr>
              <w:jc w:val="center"/>
              <w:rPr>
                <w:rFonts w:ascii="Arial" w:hAnsi="Arial" w:cs="Arial"/>
              </w:rPr>
            </w:pPr>
            <w:r w:rsidRPr="00275D44">
              <w:rPr>
                <w:rFonts w:ascii="Arial" w:hAnsi="Arial" w:cs="Arial"/>
              </w:rPr>
              <w:t>Outstanding Audit Recs</w:t>
            </w:r>
          </w:p>
        </w:tc>
        <w:tc>
          <w:tcPr>
            <w:tcW w:w="3827" w:type="dxa"/>
            <w:vMerge/>
          </w:tcPr>
          <w:p w14:paraId="3839894D" w14:textId="77777777" w:rsidR="005810BE" w:rsidRPr="00A518A6" w:rsidRDefault="005810BE" w:rsidP="005810BE">
            <w:pPr>
              <w:rPr>
                <w:rFonts w:ascii="Arial" w:hAnsi="Arial" w:cs="Arial"/>
                <w:highlight w:val="yellow"/>
              </w:rPr>
            </w:pPr>
          </w:p>
        </w:tc>
      </w:tr>
      <w:tr w:rsidR="005810BE" w:rsidRPr="00A518A6" w14:paraId="17A4716B" w14:textId="77777777" w:rsidTr="00E77775">
        <w:trPr>
          <w:trHeight w:val="385"/>
        </w:trPr>
        <w:tc>
          <w:tcPr>
            <w:tcW w:w="652" w:type="dxa"/>
            <w:vMerge/>
          </w:tcPr>
          <w:p w14:paraId="31AFD6C2" w14:textId="77777777" w:rsidR="005810BE" w:rsidRPr="00A518A6" w:rsidRDefault="005810BE" w:rsidP="005810BE">
            <w:pPr>
              <w:rPr>
                <w:rFonts w:ascii="Arial" w:hAnsi="Arial" w:cs="Arial"/>
                <w:highlight w:val="yellow"/>
              </w:rPr>
            </w:pPr>
          </w:p>
        </w:tc>
        <w:tc>
          <w:tcPr>
            <w:tcW w:w="3738" w:type="dxa"/>
            <w:vMerge/>
          </w:tcPr>
          <w:p w14:paraId="41CEA8E4" w14:textId="77777777" w:rsidR="005810BE" w:rsidRPr="00A518A6" w:rsidRDefault="005810BE" w:rsidP="005810BE">
            <w:pPr>
              <w:jc w:val="both"/>
              <w:rPr>
                <w:rFonts w:ascii="Arial" w:eastAsia="Times New Roman" w:hAnsi="Arial" w:cs="Arial"/>
                <w:highlight w:val="yellow"/>
                <w:lang w:eastAsia="en-GB"/>
              </w:rPr>
            </w:pPr>
          </w:p>
        </w:tc>
        <w:tc>
          <w:tcPr>
            <w:tcW w:w="2409" w:type="dxa"/>
            <w:vMerge/>
          </w:tcPr>
          <w:p w14:paraId="468E3CD4" w14:textId="0C2D2A60" w:rsidR="005810BE" w:rsidRPr="00A518A6" w:rsidRDefault="005810BE" w:rsidP="005810BE">
            <w:pPr>
              <w:jc w:val="center"/>
              <w:rPr>
                <w:rFonts w:ascii="Arial" w:hAnsi="Arial" w:cs="Arial"/>
                <w:highlight w:val="yellow"/>
              </w:rPr>
            </w:pPr>
          </w:p>
        </w:tc>
        <w:tc>
          <w:tcPr>
            <w:tcW w:w="2127" w:type="dxa"/>
            <w:vMerge/>
          </w:tcPr>
          <w:p w14:paraId="168120C2" w14:textId="77777777" w:rsidR="005810BE" w:rsidRPr="00A518A6" w:rsidRDefault="005810BE" w:rsidP="005810BE">
            <w:pPr>
              <w:jc w:val="center"/>
              <w:rPr>
                <w:rFonts w:ascii="Arial" w:hAnsi="Arial" w:cs="Arial"/>
                <w:highlight w:val="yellow"/>
              </w:rPr>
            </w:pPr>
          </w:p>
        </w:tc>
        <w:tc>
          <w:tcPr>
            <w:tcW w:w="2268" w:type="dxa"/>
            <w:vMerge/>
          </w:tcPr>
          <w:p w14:paraId="0D0B378D" w14:textId="70C4210A" w:rsidR="005810BE" w:rsidRPr="00A518A6" w:rsidRDefault="005810BE" w:rsidP="005810BE">
            <w:pPr>
              <w:jc w:val="center"/>
              <w:rPr>
                <w:rFonts w:ascii="Arial" w:hAnsi="Arial" w:cs="Arial"/>
                <w:highlight w:val="yellow"/>
              </w:rPr>
            </w:pPr>
          </w:p>
        </w:tc>
        <w:tc>
          <w:tcPr>
            <w:tcW w:w="2693" w:type="dxa"/>
            <w:vMerge/>
          </w:tcPr>
          <w:p w14:paraId="5D767827" w14:textId="77777777" w:rsidR="005810BE" w:rsidRPr="00A518A6" w:rsidRDefault="005810BE" w:rsidP="005810BE">
            <w:pPr>
              <w:jc w:val="center"/>
              <w:rPr>
                <w:rFonts w:ascii="Arial" w:hAnsi="Arial" w:cs="Arial"/>
                <w:highlight w:val="yellow"/>
              </w:rPr>
            </w:pPr>
          </w:p>
        </w:tc>
        <w:tc>
          <w:tcPr>
            <w:tcW w:w="2410" w:type="dxa"/>
            <w:vMerge/>
          </w:tcPr>
          <w:p w14:paraId="025EE355" w14:textId="3351A011" w:rsidR="005810BE" w:rsidRPr="00A518A6" w:rsidRDefault="005810BE" w:rsidP="005810BE">
            <w:pPr>
              <w:jc w:val="center"/>
              <w:rPr>
                <w:rFonts w:ascii="Arial" w:hAnsi="Arial" w:cs="Arial"/>
                <w:highlight w:val="yellow"/>
              </w:rPr>
            </w:pPr>
          </w:p>
        </w:tc>
        <w:tc>
          <w:tcPr>
            <w:tcW w:w="2693" w:type="dxa"/>
          </w:tcPr>
          <w:p w14:paraId="10B75076" w14:textId="77777777" w:rsidR="005810BE" w:rsidRPr="0060699B" w:rsidRDefault="005810BE" w:rsidP="005810BE">
            <w:pPr>
              <w:jc w:val="center"/>
              <w:rPr>
                <w:rFonts w:ascii="Arial" w:hAnsi="Arial" w:cs="Arial"/>
              </w:rPr>
            </w:pPr>
            <w:r w:rsidRPr="0060699B">
              <w:rPr>
                <w:rFonts w:ascii="Arial" w:hAnsi="Arial" w:cs="Arial"/>
              </w:rPr>
              <w:t>Draft Annual Audit Letter</w:t>
            </w:r>
            <w:r>
              <w:rPr>
                <w:rFonts w:ascii="Arial" w:hAnsi="Arial" w:cs="Arial"/>
              </w:rPr>
              <w:t xml:space="preserve"> 2023/24</w:t>
            </w:r>
            <w:r w:rsidRPr="0060699B">
              <w:rPr>
                <w:rFonts w:ascii="Arial" w:hAnsi="Arial" w:cs="Arial"/>
              </w:rPr>
              <w:t xml:space="preserve"> </w:t>
            </w:r>
          </w:p>
          <w:p w14:paraId="033A26C7" w14:textId="3457FBE0" w:rsidR="005810BE" w:rsidRPr="00A518A6" w:rsidRDefault="005810BE" w:rsidP="005810BE">
            <w:pPr>
              <w:jc w:val="center"/>
              <w:rPr>
                <w:highlight w:val="yellow"/>
              </w:rPr>
            </w:pPr>
          </w:p>
        </w:tc>
        <w:tc>
          <w:tcPr>
            <w:tcW w:w="3827" w:type="dxa"/>
            <w:vMerge/>
          </w:tcPr>
          <w:p w14:paraId="193B6BD4" w14:textId="77777777" w:rsidR="005810BE" w:rsidRPr="00A518A6" w:rsidRDefault="005810BE" w:rsidP="005810BE">
            <w:pPr>
              <w:rPr>
                <w:rFonts w:ascii="Arial" w:hAnsi="Arial" w:cs="Arial"/>
                <w:highlight w:val="yellow"/>
              </w:rPr>
            </w:pPr>
          </w:p>
        </w:tc>
      </w:tr>
      <w:tr w:rsidR="005810BE" w:rsidRPr="00A518A6" w14:paraId="325D24D2" w14:textId="77777777" w:rsidTr="00093CED">
        <w:trPr>
          <w:trHeight w:val="385"/>
        </w:trPr>
        <w:tc>
          <w:tcPr>
            <w:tcW w:w="652" w:type="dxa"/>
            <w:vMerge/>
          </w:tcPr>
          <w:p w14:paraId="6FB25319" w14:textId="77777777" w:rsidR="005810BE" w:rsidRPr="00A518A6" w:rsidRDefault="005810BE" w:rsidP="005810BE">
            <w:pPr>
              <w:rPr>
                <w:rFonts w:ascii="Arial" w:hAnsi="Arial" w:cs="Arial"/>
                <w:highlight w:val="yellow"/>
              </w:rPr>
            </w:pPr>
          </w:p>
        </w:tc>
        <w:tc>
          <w:tcPr>
            <w:tcW w:w="3738" w:type="dxa"/>
            <w:vMerge/>
          </w:tcPr>
          <w:p w14:paraId="272ACE3C" w14:textId="77777777" w:rsidR="005810BE" w:rsidRPr="00A518A6" w:rsidRDefault="005810BE" w:rsidP="005810BE">
            <w:pPr>
              <w:jc w:val="both"/>
              <w:rPr>
                <w:rFonts w:ascii="Arial" w:eastAsia="Times New Roman" w:hAnsi="Arial" w:cs="Arial"/>
                <w:highlight w:val="yellow"/>
                <w:lang w:eastAsia="en-GB"/>
              </w:rPr>
            </w:pPr>
          </w:p>
        </w:tc>
        <w:tc>
          <w:tcPr>
            <w:tcW w:w="2409" w:type="dxa"/>
            <w:vMerge/>
          </w:tcPr>
          <w:p w14:paraId="303699DB" w14:textId="77777777" w:rsidR="005810BE" w:rsidRPr="00A518A6" w:rsidRDefault="005810BE" w:rsidP="005810BE">
            <w:pPr>
              <w:jc w:val="center"/>
              <w:rPr>
                <w:rFonts w:ascii="Arial" w:hAnsi="Arial" w:cs="Arial"/>
                <w:highlight w:val="yellow"/>
              </w:rPr>
            </w:pPr>
          </w:p>
        </w:tc>
        <w:tc>
          <w:tcPr>
            <w:tcW w:w="2127" w:type="dxa"/>
            <w:vMerge/>
          </w:tcPr>
          <w:p w14:paraId="39B93A08" w14:textId="77777777" w:rsidR="005810BE" w:rsidRPr="00A518A6" w:rsidRDefault="005810BE" w:rsidP="005810BE">
            <w:pPr>
              <w:jc w:val="center"/>
              <w:rPr>
                <w:rFonts w:ascii="Arial" w:hAnsi="Arial" w:cs="Arial"/>
                <w:highlight w:val="yellow"/>
              </w:rPr>
            </w:pPr>
          </w:p>
        </w:tc>
        <w:tc>
          <w:tcPr>
            <w:tcW w:w="2268" w:type="dxa"/>
            <w:vMerge/>
          </w:tcPr>
          <w:p w14:paraId="11F405B9" w14:textId="77777777" w:rsidR="005810BE" w:rsidRPr="00A518A6" w:rsidRDefault="005810BE" w:rsidP="005810BE">
            <w:pPr>
              <w:jc w:val="center"/>
              <w:rPr>
                <w:rFonts w:ascii="Arial" w:hAnsi="Arial" w:cs="Arial"/>
                <w:highlight w:val="yellow"/>
              </w:rPr>
            </w:pPr>
          </w:p>
        </w:tc>
        <w:tc>
          <w:tcPr>
            <w:tcW w:w="2693" w:type="dxa"/>
            <w:vMerge/>
          </w:tcPr>
          <w:p w14:paraId="598C4241" w14:textId="77777777" w:rsidR="005810BE" w:rsidRPr="00A518A6" w:rsidRDefault="005810BE" w:rsidP="005810BE">
            <w:pPr>
              <w:jc w:val="center"/>
              <w:rPr>
                <w:rFonts w:ascii="Arial" w:hAnsi="Arial" w:cs="Arial"/>
                <w:highlight w:val="yellow"/>
              </w:rPr>
            </w:pPr>
          </w:p>
        </w:tc>
        <w:tc>
          <w:tcPr>
            <w:tcW w:w="2410" w:type="dxa"/>
            <w:vMerge/>
          </w:tcPr>
          <w:p w14:paraId="74D68C5B" w14:textId="77777777" w:rsidR="005810BE" w:rsidRPr="00A518A6" w:rsidRDefault="005810BE" w:rsidP="005810BE">
            <w:pPr>
              <w:jc w:val="center"/>
              <w:rPr>
                <w:rFonts w:ascii="Arial" w:hAnsi="Arial" w:cs="Arial"/>
                <w:highlight w:val="yellow"/>
              </w:rPr>
            </w:pPr>
          </w:p>
        </w:tc>
        <w:tc>
          <w:tcPr>
            <w:tcW w:w="2693" w:type="dxa"/>
          </w:tcPr>
          <w:p w14:paraId="65D3699B" w14:textId="41343DA1" w:rsidR="005810BE" w:rsidRPr="0060699B" w:rsidRDefault="005810BE" w:rsidP="005810BE">
            <w:pPr>
              <w:jc w:val="center"/>
              <w:rPr>
                <w:rFonts w:ascii="Arial" w:hAnsi="Arial" w:cs="Arial"/>
              </w:rPr>
            </w:pPr>
            <w:r>
              <w:rPr>
                <w:rFonts w:ascii="Arial" w:hAnsi="Arial" w:cs="Arial"/>
              </w:rPr>
              <w:t>Outline Audit Plan 2025</w:t>
            </w:r>
          </w:p>
        </w:tc>
        <w:tc>
          <w:tcPr>
            <w:tcW w:w="3827" w:type="dxa"/>
            <w:vMerge/>
          </w:tcPr>
          <w:p w14:paraId="7A874489" w14:textId="77777777" w:rsidR="005810BE" w:rsidRPr="00A518A6" w:rsidRDefault="005810BE" w:rsidP="005810BE">
            <w:pPr>
              <w:rPr>
                <w:rFonts w:ascii="Arial" w:hAnsi="Arial" w:cs="Arial"/>
                <w:highlight w:val="yellow"/>
              </w:rPr>
            </w:pPr>
          </w:p>
        </w:tc>
      </w:tr>
      <w:tr w:rsidR="005810BE" w:rsidRPr="00A518A6" w14:paraId="74378828" w14:textId="77777777" w:rsidTr="00285D6E">
        <w:trPr>
          <w:trHeight w:val="1022"/>
        </w:trPr>
        <w:tc>
          <w:tcPr>
            <w:tcW w:w="652" w:type="dxa"/>
          </w:tcPr>
          <w:p w14:paraId="598C3EF1" w14:textId="35A549D3" w:rsidR="005810BE" w:rsidRPr="00A518A6" w:rsidRDefault="005810BE" w:rsidP="005810BE">
            <w:pPr>
              <w:rPr>
                <w:rFonts w:ascii="Arial" w:hAnsi="Arial" w:cs="Arial"/>
              </w:rPr>
            </w:pPr>
            <w:r w:rsidRPr="00A518A6">
              <w:rPr>
                <w:rFonts w:ascii="Arial" w:hAnsi="Arial" w:cs="Arial"/>
              </w:rPr>
              <w:t>4.4</w:t>
            </w:r>
          </w:p>
        </w:tc>
        <w:tc>
          <w:tcPr>
            <w:tcW w:w="3738" w:type="dxa"/>
          </w:tcPr>
          <w:p w14:paraId="57EBFBC2" w14:textId="77777777" w:rsidR="005810BE" w:rsidRPr="00A518A6" w:rsidRDefault="005810BE" w:rsidP="005810BE">
            <w:pPr>
              <w:tabs>
                <w:tab w:val="center" w:pos="4513"/>
                <w:tab w:val="right" w:pos="9026"/>
              </w:tabs>
              <w:jc w:val="both"/>
              <w:rPr>
                <w:rFonts w:ascii="Arial" w:hAnsi="Arial" w:cs="Arial"/>
                <w:color w:val="000000"/>
              </w:rPr>
            </w:pPr>
            <w:r w:rsidRPr="00A518A6">
              <w:rPr>
                <w:rFonts w:ascii="Arial" w:hAnsi="Arial" w:cs="Arial"/>
                <w:color w:val="000000"/>
              </w:rPr>
              <w:t>Consider specific reports as agreed with the external auditor.</w:t>
            </w:r>
          </w:p>
          <w:p w14:paraId="5C04D067" w14:textId="407AA39F" w:rsidR="005810BE" w:rsidRPr="00A518A6" w:rsidRDefault="005810BE" w:rsidP="005810BE">
            <w:pPr>
              <w:jc w:val="both"/>
              <w:rPr>
                <w:rFonts w:ascii="Arial" w:eastAsia="Times New Roman" w:hAnsi="Arial" w:cs="Arial"/>
                <w:lang w:eastAsia="en-GB"/>
              </w:rPr>
            </w:pPr>
          </w:p>
        </w:tc>
        <w:tc>
          <w:tcPr>
            <w:tcW w:w="2409" w:type="dxa"/>
          </w:tcPr>
          <w:p w14:paraId="36C7EFCE" w14:textId="77777777" w:rsidR="005810BE" w:rsidRPr="00A518A6" w:rsidRDefault="005810BE" w:rsidP="005810BE">
            <w:pPr>
              <w:jc w:val="center"/>
              <w:rPr>
                <w:rFonts w:ascii="Arial" w:hAnsi="Arial" w:cs="Arial"/>
                <w:highlight w:val="yellow"/>
              </w:rPr>
            </w:pPr>
          </w:p>
        </w:tc>
        <w:tc>
          <w:tcPr>
            <w:tcW w:w="2127" w:type="dxa"/>
          </w:tcPr>
          <w:p w14:paraId="185A745B" w14:textId="77777777" w:rsidR="005810BE" w:rsidRPr="00A518A6" w:rsidRDefault="005810BE" w:rsidP="005810BE">
            <w:pPr>
              <w:jc w:val="center"/>
              <w:rPr>
                <w:rFonts w:ascii="Arial" w:eastAsia="Times New Roman" w:hAnsi="Arial" w:cs="Arial"/>
                <w:highlight w:val="yellow"/>
                <w:lang w:val="en-US"/>
              </w:rPr>
            </w:pPr>
          </w:p>
        </w:tc>
        <w:tc>
          <w:tcPr>
            <w:tcW w:w="2268" w:type="dxa"/>
          </w:tcPr>
          <w:p w14:paraId="2F47793E" w14:textId="4F605AF6" w:rsidR="005810BE" w:rsidRPr="00A518A6" w:rsidRDefault="005810BE" w:rsidP="005810BE">
            <w:pPr>
              <w:jc w:val="center"/>
              <w:rPr>
                <w:rFonts w:ascii="Arial" w:eastAsia="Times New Roman" w:hAnsi="Arial" w:cs="Arial"/>
                <w:highlight w:val="yellow"/>
                <w:lang w:val="en-US"/>
              </w:rPr>
            </w:pPr>
          </w:p>
        </w:tc>
        <w:tc>
          <w:tcPr>
            <w:tcW w:w="2693" w:type="dxa"/>
          </w:tcPr>
          <w:p w14:paraId="18EE343F" w14:textId="77777777" w:rsidR="005810BE" w:rsidRPr="00A518A6" w:rsidRDefault="005810BE" w:rsidP="005810BE">
            <w:pPr>
              <w:jc w:val="center"/>
              <w:rPr>
                <w:rFonts w:ascii="Arial" w:hAnsi="Arial" w:cs="Arial"/>
                <w:highlight w:val="yellow"/>
              </w:rPr>
            </w:pPr>
          </w:p>
        </w:tc>
        <w:tc>
          <w:tcPr>
            <w:tcW w:w="2410" w:type="dxa"/>
          </w:tcPr>
          <w:p w14:paraId="64031D55" w14:textId="69EE101A" w:rsidR="005810BE" w:rsidRPr="00A518A6" w:rsidRDefault="005810BE" w:rsidP="005810BE">
            <w:pPr>
              <w:jc w:val="center"/>
              <w:rPr>
                <w:rFonts w:ascii="Arial" w:hAnsi="Arial" w:cs="Arial"/>
                <w:highlight w:val="yellow"/>
              </w:rPr>
            </w:pPr>
          </w:p>
        </w:tc>
        <w:tc>
          <w:tcPr>
            <w:tcW w:w="2693" w:type="dxa"/>
          </w:tcPr>
          <w:p w14:paraId="60141F03" w14:textId="4298CAED" w:rsidR="005810BE" w:rsidRPr="00A518A6" w:rsidRDefault="005810BE" w:rsidP="005810BE">
            <w:pPr>
              <w:jc w:val="both"/>
              <w:rPr>
                <w:rFonts w:ascii="Arial" w:hAnsi="Arial" w:cs="Arial"/>
                <w:highlight w:val="yellow"/>
              </w:rPr>
            </w:pPr>
          </w:p>
        </w:tc>
        <w:tc>
          <w:tcPr>
            <w:tcW w:w="3827" w:type="dxa"/>
          </w:tcPr>
          <w:p w14:paraId="57550898" w14:textId="7AADB31F" w:rsidR="005810BE" w:rsidRPr="00A518A6" w:rsidRDefault="005810BE" w:rsidP="005810BE">
            <w:pPr>
              <w:jc w:val="both"/>
              <w:rPr>
                <w:rFonts w:ascii="Arial" w:hAnsi="Arial" w:cs="Arial"/>
                <w:highlight w:val="yellow"/>
              </w:rPr>
            </w:pPr>
          </w:p>
        </w:tc>
      </w:tr>
      <w:tr w:rsidR="005810BE" w:rsidRPr="00A518A6" w14:paraId="570771B1" w14:textId="77777777" w:rsidTr="004D2C9E">
        <w:trPr>
          <w:trHeight w:val="524"/>
        </w:trPr>
        <w:tc>
          <w:tcPr>
            <w:tcW w:w="652" w:type="dxa"/>
          </w:tcPr>
          <w:p w14:paraId="116F57AD" w14:textId="1BA1E448" w:rsidR="005810BE" w:rsidRPr="00A518A6" w:rsidRDefault="005810BE" w:rsidP="005810BE">
            <w:pPr>
              <w:rPr>
                <w:rFonts w:ascii="Arial" w:hAnsi="Arial" w:cs="Arial"/>
              </w:rPr>
            </w:pPr>
            <w:r w:rsidRPr="00A518A6">
              <w:rPr>
                <w:rFonts w:ascii="Arial" w:hAnsi="Arial" w:cs="Arial"/>
              </w:rPr>
              <w:t>4.5</w:t>
            </w:r>
          </w:p>
        </w:tc>
        <w:tc>
          <w:tcPr>
            <w:tcW w:w="3738" w:type="dxa"/>
          </w:tcPr>
          <w:p w14:paraId="5CFB5C66" w14:textId="77777777" w:rsidR="005810BE" w:rsidRPr="00A518A6" w:rsidRDefault="005810BE" w:rsidP="005810BE">
            <w:pPr>
              <w:jc w:val="both"/>
              <w:rPr>
                <w:rFonts w:ascii="Arial" w:eastAsia="Times New Roman" w:hAnsi="Arial" w:cs="Arial"/>
                <w:lang w:eastAsia="en-GB"/>
              </w:rPr>
            </w:pPr>
            <w:r w:rsidRPr="00A518A6">
              <w:rPr>
                <w:rFonts w:ascii="Arial" w:eastAsia="Times New Roman" w:hAnsi="Arial" w:cs="Arial"/>
                <w:lang w:eastAsia="en-GB"/>
              </w:rPr>
              <w:t xml:space="preserve">Consider the level of fees charged. </w:t>
            </w:r>
          </w:p>
          <w:p w14:paraId="02259E35" w14:textId="77777777" w:rsidR="005810BE" w:rsidRPr="00A518A6" w:rsidRDefault="005810BE" w:rsidP="005810BE">
            <w:pPr>
              <w:rPr>
                <w:rFonts w:ascii="Arial" w:hAnsi="Arial" w:cs="Arial"/>
              </w:rPr>
            </w:pPr>
          </w:p>
        </w:tc>
        <w:tc>
          <w:tcPr>
            <w:tcW w:w="2409" w:type="dxa"/>
          </w:tcPr>
          <w:p w14:paraId="01ACD1E7" w14:textId="77777777" w:rsidR="005810BE" w:rsidRPr="00A518A6" w:rsidRDefault="005810BE" w:rsidP="005810BE">
            <w:pPr>
              <w:jc w:val="center"/>
              <w:rPr>
                <w:rFonts w:ascii="Arial" w:hAnsi="Arial" w:cs="Arial"/>
                <w:highlight w:val="yellow"/>
              </w:rPr>
            </w:pPr>
          </w:p>
        </w:tc>
        <w:tc>
          <w:tcPr>
            <w:tcW w:w="2127" w:type="dxa"/>
          </w:tcPr>
          <w:p w14:paraId="55C0863F" w14:textId="77777777" w:rsidR="005810BE" w:rsidRPr="00A518A6" w:rsidRDefault="005810BE" w:rsidP="005810BE">
            <w:pPr>
              <w:jc w:val="center"/>
              <w:rPr>
                <w:rFonts w:ascii="Arial" w:hAnsi="Arial" w:cs="Arial"/>
                <w:highlight w:val="yellow"/>
              </w:rPr>
            </w:pPr>
          </w:p>
        </w:tc>
        <w:tc>
          <w:tcPr>
            <w:tcW w:w="2268" w:type="dxa"/>
          </w:tcPr>
          <w:p w14:paraId="723C3274" w14:textId="3E40C489" w:rsidR="005810BE" w:rsidRPr="00A518A6" w:rsidRDefault="005810BE" w:rsidP="005810BE">
            <w:pPr>
              <w:jc w:val="center"/>
              <w:rPr>
                <w:rFonts w:ascii="Arial" w:hAnsi="Arial" w:cs="Arial"/>
                <w:highlight w:val="yellow"/>
              </w:rPr>
            </w:pPr>
          </w:p>
        </w:tc>
        <w:tc>
          <w:tcPr>
            <w:tcW w:w="2693" w:type="dxa"/>
          </w:tcPr>
          <w:p w14:paraId="7647B0B2" w14:textId="77777777" w:rsidR="005810BE" w:rsidRPr="00A518A6" w:rsidRDefault="005810BE" w:rsidP="005810BE">
            <w:pPr>
              <w:jc w:val="center"/>
              <w:rPr>
                <w:rFonts w:ascii="Arial" w:hAnsi="Arial" w:cs="Arial"/>
                <w:highlight w:val="yellow"/>
              </w:rPr>
            </w:pPr>
          </w:p>
        </w:tc>
        <w:tc>
          <w:tcPr>
            <w:tcW w:w="2410" w:type="dxa"/>
          </w:tcPr>
          <w:p w14:paraId="0A686FF3" w14:textId="0557042C" w:rsidR="005810BE" w:rsidRPr="00A518A6" w:rsidRDefault="005810BE" w:rsidP="005810BE">
            <w:pPr>
              <w:jc w:val="center"/>
              <w:rPr>
                <w:rFonts w:ascii="Arial" w:hAnsi="Arial" w:cs="Arial"/>
                <w:highlight w:val="yellow"/>
              </w:rPr>
            </w:pPr>
          </w:p>
        </w:tc>
        <w:tc>
          <w:tcPr>
            <w:tcW w:w="2693" w:type="dxa"/>
          </w:tcPr>
          <w:p w14:paraId="639B6EA7" w14:textId="2BEE4565" w:rsidR="005810BE" w:rsidRPr="00A518A6" w:rsidRDefault="005810BE" w:rsidP="005810BE">
            <w:pPr>
              <w:jc w:val="center"/>
              <w:rPr>
                <w:rFonts w:ascii="Arial" w:hAnsi="Arial" w:cs="Arial"/>
                <w:highlight w:val="yellow"/>
              </w:rPr>
            </w:pPr>
            <w:r w:rsidRPr="00E77775">
              <w:rPr>
                <w:rFonts w:ascii="Arial" w:hAnsi="Arial" w:cs="Arial"/>
              </w:rPr>
              <w:t>Update Report including Fees Update</w:t>
            </w:r>
          </w:p>
        </w:tc>
        <w:tc>
          <w:tcPr>
            <w:tcW w:w="3827" w:type="dxa"/>
          </w:tcPr>
          <w:p w14:paraId="2269FC79" w14:textId="77777777" w:rsidR="005810BE" w:rsidRPr="00A518A6" w:rsidRDefault="005810BE" w:rsidP="005810BE">
            <w:pPr>
              <w:rPr>
                <w:rFonts w:ascii="Arial" w:hAnsi="Arial" w:cs="Arial"/>
                <w:highlight w:val="yellow"/>
              </w:rPr>
            </w:pPr>
          </w:p>
        </w:tc>
      </w:tr>
      <w:tr w:rsidR="005810BE" w:rsidRPr="00A518A6" w14:paraId="20FF1416" w14:textId="77777777" w:rsidTr="00E05AD8">
        <w:trPr>
          <w:trHeight w:val="524"/>
        </w:trPr>
        <w:tc>
          <w:tcPr>
            <w:tcW w:w="652" w:type="dxa"/>
          </w:tcPr>
          <w:p w14:paraId="7859C3CA" w14:textId="33A1BFD3" w:rsidR="005810BE" w:rsidRPr="00A518A6" w:rsidRDefault="005810BE" w:rsidP="005810BE">
            <w:pPr>
              <w:rPr>
                <w:rFonts w:ascii="Arial" w:hAnsi="Arial" w:cs="Arial"/>
              </w:rPr>
            </w:pPr>
            <w:r w:rsidRPr="00A518A6">
              <w:rPr>
                <w:rFonts w:ascii="Arial" w:hAnsi="Arial" w:cs="Arial"/>
              </w:rPr>
              <w:t>4.6</w:t>
            </w:r>
          </w:p>
        </w:tc>
        <w:tc>
          <w:tcPr>
            <w:tcW w:w="3738" w:type="dxa"/>
          </w:tcPr>
          <w:p w14:paraId="06226497" w14:textId="77777777" w:rsidR="005810BE" w:rsidRPr="00A518A6" w:rsidRDefault="005810BE" w:rsidP="005810BE">
            <w:pPr>
              <w:tabs>
                <w:tab w:val="center" w:pos="4513"/>
                <w:tab w:val="right" w:pos="9026"/>
              </w:tabs>
              <w:jc w:val="both"/>
              <w:rPr>
                <w:rFonts w:ascii="Arial" w:hAnsi="Arial" w:cs="Arial"/>
                <w:color w:val="000000"/>
              </w:rPr>
            </w:pPr>
            <w:r w:rsidRPr="00A518A6">
              <w:rPr>
                <w:rFonts w:ascii="Arial" w:hAnsi="Arial" w:cs="Arial"/>
                <w:color w:val="000000"/>
              </w:rPr>
              <w:t>Advise and recommend on the effectiveness of relationships between external and internal audit and other inspection agencies or relevant bodies.</w:t>
            </w:r>
          </w:p>
          <w:p w14:paraId="26B913F8" w14:textId="77777777" w:rsidR="005810BE" w:rsidRPr="00A518A6" w:rsidRDefault="005810BE" w:rsidP="005810BE">
            <w:pPr>
              <w:jc w:val="both"/>
              <w:rPr>
                <w:rFonts w:ascii="Arial" w:eastAsia="Times New Roman" w:hAnsi="Arial" w:cs="Arial"/>
                <w:lang w:eastAsia="en-GB"/>
              </w:rPr>
            </w:pPr>
          </w:p>
        </w:tc>
        <w:tc>
          <w:tcPr>
            <w:tcW w:w="2409" w:type="dxa"/>
          </w:tcPr>
          <w:p w14:paraId="1F8F2B39" w14:textId="5124DE61" w:rsidR="005810BE" w:rsidRPr="00A518A6" w:rsidRDefault="005810BE" w:rsidP="005810BE">
            <w:pPr>
              <w:jc w:val="center"/>
              <w:rPr>
                <w:rFonts w:ascii="Arial" w:hAnsi="Arial" w:cs="Arial"/>
                <w:highlight w:val="yellow"/>
              </w:rPr>
            </w:pPr>
          </w:p>
        </w:tc>
        <w:tc>
          <w:tcPr>
            <w:tcW w:w="2127" w:type="dxa"/>
          </w:tcPr>
          <w:p w14:paraId="357F64C6" w14:textId="77777777" w:rsidR="005810BE" w:rsidRPr="00A518A6" w:rsidRDefault="005810BE" w:rsidP="005810BE">
            <w:pPr>
              <w:jc w:val="center"/>
              <w:rPr>
                <w:rFonts w:ascii="Arial" w:hAnsi="Arial" w:cs="Arial"/>
                <w:highlight w:val="yellow"/>
              </w:rPr>
            </w:pPr>
          </w:p>
        </w:tc>
        <w:tc>
          <w:tcPr>
            <w:tcW w:w="2268" w:type="dxa"/>
          </w:tcPr>
          <w:p w14:paraId="5279F336" w14:textId="55EB0DDB" w:rsidR="005810BE" w:rsidRPr="00A518A6" w:rsidRDefault="005810BE" w:rsidP="005810BE">
            <w:pPr>
              <w:jc w:val="center"/>
              <w:rPr>
                <w:rFonts w:ascii="Arial" w:hAnsi="Arial" w:cs="Arial"/>
                <w:highlight w:val="yellow"/>
              </w:rPr>
            </w:pPr>
          </w:p>
        </w:tc>
        <w:tc>
          <w:tcPr>
            <w:tcW w:w="2693" w:type="dxa"/>
          </w:tcPr>
          <w:p w14:paraId="775E8222" w14:textId="77777777" w:rsidR="005810BE" w:rsidRPr="00A518A6" w:rsidRDefault="005810BE" w:rsidP="005810BE">
            <w:pPr>
              <w:jc w:val="center"/>
              <w:rPr>
                <w:rFonts w:ascii="Arial" w:hAnsi="Arial" w:cs="Arial"/>
                <w:highlight w:val="yellow"/>
              </w:rPr>
            </w:pPr>
          </w:p>
        </w:tc>
        <w:tc>
          <w:tcPr>
            <w:tcW w:w="2410" w:type="dxa"/>
          </w:tcPr>
          <w:p w14:paraId="2B743FBA" w14:textId="37529D04" w:rsidR="005810BE" w:rsidRPr="00A518A6" w:rsidRDefault="005810BE" w:rsidP="005810BE">
            <w:pPr>
              <w:jc w:val="center"/>
              <w:rPr>
                <w:rFonts w:ascii="Arial" w:hAnsi="Arial" w:cs="Arial"/>
                <w:highlight w:val="yellow"/>
              </w:rPr>
            </w:pPr>
          </w:p>
        </w:tc>
        <w:tc>
          <w:tcPr>
            <w:tcW w:w="2693" w:type="dxa"/>
          </w:tcPr>
          <w:p w14:paraId="25BD85A2" w14:textId="77777777" w:rsidR="005810BE" w:rsidRPr="00A518A6" w:rsidRDefault="005810BE" w:rsidP="005810BE">
            <w:pPr>
              <w:jc w:val="center"/>
              <w:rPr>
                <w:rFonts w:ascii="Arial" w:hAnsi="Arial" w:cs="Arial"/>
                <w:highlight w:val="yellow"/>
              </w:rPr>
            </w:pPr>
          </w:p>
        </w:tc>
        <w:tc>
          <w:tcPr>
            <w:tcW w:w="3827" w:type="dxa"/>
          </w:tcPr>
          <w:p w14:paraId="3FE7218E" w14:textId="77777777" w:rsidR="005810BE" w:rsidRPr="00A518A6" w:rsidRDefault="005810BE" w:rsidP="005810BE">
            <w:pPr>
              <w:rPr>
                <w:rFonts w:ascii="Arial" w:hAnsi="Arial" w:cs="Arial"/>
                <w:highlight w:val="yellow"/>
              </w:rPr>
            </w:pPr>
          </w:p>
        </w:tc>
      </w:tr>
      <w:tr w:rsidR="005810BE" w:rsidRPr="00A518A6" w14:paraId="1CF578BD" w14:textId="77777777" w:rsidTr="007A61CA">
        <w:trPr>
          <w:trHeight w:val="284"/>
        </w:trPr>
        <w:tc>
          <w:tcPr>
            <w:tcW w:w="652" w:type="dxa"/>
            <w:shd w:val="clear" w:color="auto" w:fill="DBE5F1" w:themeFill="accent1" w:themeFillTint="33"/>
          </w:tcPr>
          <w:p w14:paraId="407145D5" w14:textId="6CB78487" w:rsidR="005810BE" w:rsidRPr="00A518A6" w:rsidRDefault="005810BE" w:rsidP="005810BE">
            <w:pPr>
              <w:rPr>
                <w:rFonts w:ascii="Arial" w:hAnsi="Arial" w:cs="Arial"/>
              </w:rPr>
            </w:pPr>
            <w:r w:rsidRPr="00A518A6">
              <w:rPr>
                <w:rFonts w:ascii="Arial" w:hAnsi="Arial" w:cs="Arial"/>
                <w:b/>
              </w:rPr>
              <w:t>5.</w:t>
            </w:r>
          </w:p>
        </w:tc>
        <w:tc>
          <w:tcPr>
            <w:tcW w:w="22165" w:type="dxa"/>
            <w:gridSpan w:val="8"/>
            <w:shd w:val="clear" w:color="auto" w:fill="DBE5F1" w:themeFill="accent1" w:themeFillTint="33"/>
          </w:tcPr>
          <w:p w14:paraId="2E0BFCFE" w14:textId="7FB350D4" w:rsidR="005810BE" w:rsidRPr="00A518A6" w:rsidRDefault="005810BE" w:rsidP="005810BE">
            <w:pPr>
              <w:rPr>
                <w:rFonts w:ascii="Arial" w:hAnsi="Arial" w:cs="Arial"/>
              </w:rPr>
            </w:pPr>
            <w:r w:rsidRPr="00A518A6">
              <w:rPr>
                <w:rFonts w:ascii="Arial" w:eastAsia="Times New Roman" w:hAnsi="Arial" w:cs="Arial"/>
                <w:b/>
                <w:lang w:eastAsia="en-GB"/>
              </w:rPr>
              <w:t>Accountability Arrangements</w:t>
            </w:r>
          </w:p>
        </w:tc>
      </w:tr>
      <w:tr w:rsidR="005810BE" w:rsidRPr="00A518A6" w14:paraId="10228F3A" w14:textId="77777777" w:rsidTr="005476E8">
        <w:trPr>
          <w:trHeight w:val="1790"/>
        </w:trPr>
        <w:tc>
          <w:tcPr>
            <w:tcW w:w="652" w:type="dxa"/>
          </w:tcPr>
          <w:p w14:paraId="12446FF7" w14:textId="79CECFA7" w:rsidR="005810BE" w:rsidRPr="00A518A6" w:rsidRDefault="005810BE" w:rsidP="005810BE">
            <w:pPr>
              <w:rPr>
                <w:rFonts w:ascii="Arial" w:hAnsi="Arial" w:cs="Arial"/>
              </w:rPr>
            </w:pPr>
            <w:r w:rsidRPr="00A518A6">
              <w:rPr>
                <w:rFonts w:ascii="Arial" w:hAnsi="Arial" w:cs="Arial"/>
              </w:rPr>
              <w:t>5.1</w:t>
            </w:r>
          </w:p>
        </w:tc>
        <w:tc>
          <w:tcPr>
            <w:tcW w:w="3738" w:type="dxa"/>
          </w:tcPr>
          <w:p w14:paraId="0673BE24" w14:textId="77777777" w:rsidR="005810BE" w:rsidRPr="00A518A6" w:rsidRDefault="005810BE" w:rsidP="005810BE">
            <w:pPr>
              <w:tabs>
                <w:tab w:val="center" w:pos="4513"/>
                <w:tab w:val="right" w:pos="9026"/>
              </w:tabs>
              <w:jc w:val="both"/>
              <w:rPr>
                <w:rFonts w:ascii="Arial" w:hAnsi="Arial" w:cs="Arial"/>
                <w:color w:val="000000"/>
              </w:rPr>
            </w:pPr>
            <w:r w:rsidRPr="00A518A6">
              <w:rPr>
                <w:rFonts w:ascii="Arial" w:hAnsi="Arial" w:cs="Arial"/>
                <w:color w:val="000000"/>
              </w:rPr>
              <w:t>On a timely basis report to the PCC and the Chief Constable with its advice and recommendations in relation to any matters that it considers relevant to governance, risk management and financial management.</w:t>
            </w:r>
          </w:p>
          <w:p w14:paraId="66880EDA" w14:textId="77777777" w:rsidR="005810BE" w:rsidRPr="00A518A6" w:rsidRDefault="005810BE" w:rsidP="005810BE">
            <w:pPr>
              <w:tabs>
                <w:tab w:val="center" w:pos="4513"/>
                <w:tab w:val="right" w:pos="9026"/>
              </w:tabs>
              <w:jc w:val="both"/>
              <w:rPr>
                <w:rFonts w:ascii="Arial" w:hAnsi="Arial" w:cs="Arial"/>
                <w:color w:val="000000"/>
              </w:rPr>
            </w:pPr>
          </w:p>
        </w:tc>
        <w:tc>
          <w:tcPr>
            <w:tcW w:w="2409" w:type="dxa"/>
          </w:tcPr>
          <w:p w14:paraId="060CF280" w14:textId="296ED6CA" w:rsidR="005810BE" w:rsidRPr="0018775F" w:rsidRDefault="005810BE" w:rsidP="005810BE">
            <w:pPr>
              <w:jc w:val="center"/>
              <w:rPr>
                <w:rFonts w:ascii="Arial" w:hAnsi="Arial" w:cs="Arial"/>
              </w:rPr>
            </w:pPr>
            <w:r w:rsidRPr="0018775F">
              <w:rPr>
                <w:rFonts w:ascii="Arial" w:hAnsi="Arial" w:cs="Arial"/>
              </w:rPr>
              <w:t>PCC, DPCC, DCC &amp; ACC(Organisation) in attendance</w:t>
            </w:r>
          </w:p>
          <w:p w14:paraId="21C656B6" w14:textId="3B719730" w:rsidR="005810BE" w:rsidRPr="00A518A6" w:rsidRDefault="005810BE" w:rsidP="005810BE">
            <w:pPr>
              <w:jc w:val="center"/>
              <w:rPr>
                <w:rFonts w:ascii="Arial" w:hAnsi="Arial" w:cs="Arial"/>
                <w:highlight w:val="yellow"/>
              </w:rPr>
            </w:pPr>
          </w:p>
        </w:tc>
        <w:tc>
          <w:tcPr>
            <w:tcW w:w="2127" w:type="dxa"/>
          </w:tcPr>
          <w:p w14:paraId="7FA444A1" w14:textId="5B26B739" w:rsidR="005810BE" w:rsidRPr="00A518A6" w:rsidRDefault="005810BE" w:rsidP="005810BE">
            <w:pPr>
              <w:jc w:val="center"/>
              <w:rPr>
                <w:rFonts w:ascii="Arial" w:hAnsi="Arial" w:cs="Arial"/>
                <w:highlight w:val="yellow"/>
              </w:rPr>
            </w:pPr>
            <w:r w:rsidRPr="004E248E">
              <w:rPr>
                <w:rFonts w:ascii="Arial" w:hAnsi="Arial" w:cs="Arial"/>
              </w:rPr>
              <w:t xml:space="preserve">PCC, DPCC </w:t>
            </w:r>
            <w:r w:rsidR="00506C1F">
              <w:rPr>
                <w:rFonts w:ascii="Arial" w:hAnsi="Arial" w:cs="Arial"/>
              </w:rPr>
              <w:t>&amp;</w:t>
            </w:r>
            <w:r w:rsidRPr="004E248E">
              <w:rPr>
                <w:rFonts w:ascii="Arial" w:hAnsi="Arial" w:cs="Arial"/>
              </w:rPr>
              <w:t xml:space="preserve"> ACC(Operations) in attendance</w:t>
            </w:r>
          </w:p>
        </w:tc>
        <w:tc>
          <w:tcPr>
            <w:tcW w:w="2268" w:type="dxa"/>
          </w:tcPr>
          <w:p w14:paraId="0445ED8D" w14:textId="34A31444" w:rsidR="005810BE" w:rsidRPr="00895DFE" w:rsidRDefault="005810BE" w:rsidP="005810BE">
            <w:pPr>
              <w:jc w:val="center"/>
              <w:rPr>
                <w:rFonts w:ascii="Arial" w:hAnsi="Arial" w:cs="Arial"/>
              </w:rPr>
            </w:pPr>
            <w:r w:rsidRPr="00895DFE">
              <w:rPr>
                <w:rFonts w:ascii="Arial" w:hAnsi="Arial" w:cs="Arial"/>
              </w:rPr>
              <w:t xml:space="preserve">DCC </w:t>
            </w:r>
            <w:r w:rsidR="00506C1F">
              <w:rPr>
                <w:rFonts w:ascii="Arial" w:hAnsi="Arial" w:cs="Arial"/>
              </w:rPr>
              <w:t xml:space="preserve">&amp; </w:t>
            </w:r>
            <w:r w:rsidRPr="00895DFE">
              <w:rPr>
                <w:rFonts w:ascii="Arial" w:hAnsi="Arial" w:cs="Arial"/>
              </w:rPr>
              <w:t>ACC(Organisation) in attendance</w:t>
            </w:r>
          </w:p>
          <w:p w14:paraId="4A7ED58D" w14:textId="77777777" w:rsidR="005810BE" w:rsidRPr="00A518A6" w:rsidRDefault="005810BE" w:rsidP="005810BE">
            <w:pPr>
              <w:jc w:val="center"/>
              <w:rPr>
                <w:rFonts w:ascii="Arial" w:hAnsi="Arial" w:cs="Arial"/>
                <w:highlight w:val="yellow"/>
              </w:rPr>
            </w:pPr>
          </w:p>
          <w:p w14:paraId="50F94335" w14:textId="4E922A06" w:rsidR="005810BE" w:rsidRPr="00A518A6" w:rsidRDefault="005810BE" w:rsidP="005810BE">
            <w:pPr>
              <w:jc w:val="center"/>
              <w:rPr>
                <w:rFonts w:ascii="Arial" w:hAnsi="Arial" w:cs="Arial"/>
                <w:highlight w:val="yellow"/>
              </w:rPr>
            </w:pPr>
          </w:p>
        </w:tc>
        <w:tc>
          <w:tcPr>
            <w:tcW w:w="2693" w:type="dxa"/>
          </w:tcPr>
          <w:p w14:paraId="545E7394" w14:textId="06678A38" w:rsidR="005810BE" w:rsidRPr="00A518A6" w:rsidRDefault="005810BE" w:rsidP="005810BE">
            <w:pPr>
              <w:jc w:val="center"/>
              <w:rPr>
                <w:rFonts w:ascii="Arial" w:hAnsi="Arial" w:cs="Arial"/>
                <w:highlight w:val="yellow"/>
              </w:rPr>
            </w:pPr>
            <w:r w:rsidRPr="00E77775">
              <w:rPr>
                <w:rFonts w:ascii="Arial" w:hAnsi="Arial" w:cs="Arial"/>
              </w:rPr>
              <w:t xml:space="preserve">DPCC </w:t>
            </w:r>
            <w:r w:rsidR="00506C1F">
              <w:rPr>
                <w:rFonts w:ascii="Arial" w:hAnsi="Arial" w:cs="Arial"/>
              </w:rPr>
              <w:t>&amp;</w:t>
            </w:r>
            <w:r w:rsidRPr="00E77775">
              <w:rPr>
                <w:rFonts w:ascii="Arial" w:hAnsi="Arial" w:cs="Arial"/>
              </w:rPr>
              <w:t xml:space="preserve"> ACC(Organisation) in attendance</w:t>
            </w:r>
          </w:p>
        </w:tc>
        <w:tc>
          <w:tcPr>
            <w:tcW w:w="2410" w:type="dxa"/>
          </w:tcPr>
          <w:p w14:paraId="412AACE1" w14:textId="47F3D470" w:rsidR="005810BE" w:rsidRPr="00E77775" w:rsidRDefault="005810BE" w:rsidP="005810BE">
            <w:pPr>
              <w:jc w:val="center"/>
              <w:rPr>
                <w:rFonts w:ascii="Arial" w:hAnsi="Arial" w:cs="Arial"/>
              </w:rPr>
            </w:pPr>
            <w:r w:rsidRPr="00E77775">
              <w:rPr>
                <w:rFonts w:ascii="Arial" w:hAnsi="Arial" w:cs="Arial"/>
              </w:rPr>
              <w:t xml:space="preserve">DPCC </w:t>
            </w:r>
            <w:r w:rsidR="00506C1F">
              <w:rPr>
                <w:rFonts w:ascii="Arial" w:hAnsi="Arial" w:cs="Arial"/>
              </w:rPr>
              <w:t>&amp;</w:t>
            </w:r>
            <w:r w:rsidRPr="00E77775">
              <w:rPr>
                <w:rFonts w:ascii="Arial" w:hAnsi="Arial" w:cs="Arial"/>
              </w:rPr>
              <w:t xml:space="preserve"> CC in attendance</w:t>
            </w:r>
          </w:p>
          <w:p w14:paraId="66864794" w14:textId="77777777" w:rsidR="005810BE" w:rsidRPr="00A518A6" w:rsidRDefault="005810BE" w:rsidP="005810BE">
            <w:pPr>
              <w:jc w:val="center"/>
              <w:rPr>
                <w:rFonts w:ascii="Arial" w:hAnsi="Arial" w:cs="Arial"/>
                <w:highlight w:val="yellow"/>
              </w:rPr>
            </w:pPr>
          </w:p>
          <w:p w14:paraId="05941FD9" w14:textId="6AFA6603" w:rsidR="005810BE" w:rsidRPr="00A518A6" w:rsidRDefault="005810BE" w:rsidP="005810BE">
            <w:pPr>
              <w:jc w:val="center"/>
              <w:rPr>
                <w:rFonts w:ascii="Arial" w:hAnsi="Arial" w:cs="Arial"/>
                <w:highlight w:val="yellow"/>
              </w:rPr>
            </w:pPr>
          </w:p>
        </w:tc>
        <w:tc>
          <w:tcPr>
            <w:tcW w:w="2693" w:type="dxa"/>
          </w:tcPr>
          <w:p w14:paraId="6B62670E" w14:textId="0DF6338D" w:rsidR="005810BE" w:rsidRPr="00506C1F" w:rsidRDefault="005810BE" w:rsidP="005810BE">
            <w:pPr>
              <w:jc w:val="center"/>
              <w:rPr>
                <w:rFonts w:ascii="Arial" w:hAnsi="Arial" w:cs="Arial"/>
              </w:rPr>
            </w:pPr>
            <w:r w:rsidRPr="00506C1F">
              <w:rPr>
                <w:rFonts w:ascii="Arial" w:hAnsi="Arial" w:cs="Arial"/>
              </w:rPr>
              <w:t>DPCC</w:t>
            </w:r>
            <w:r w:rsidR="00506C1F" w:rsidRPr="00506C1F">
              <w:rPr>
                <w:rFonts w:ascii="Arial" w:hAnsi="Arial" w:cs="Arial"/>
              </w:rPr>
              <w:t>, DCC</w:t>
            </w:r>
            <w:r w:rsidRPr="00506C1F">
              <w:rPr>
                <w:rFonts w:ascii="Arial" w:hAnsi="Arial" w:cs="Arial"/>
              </w:rPr>
              <w:t xml:space="preserve"> &amp; ACC</w:t>
            </w:r>
            <w:r w:rsidR="00506C1F" w:rsidRPr="00506C1F">
              <w:rPr>
                <w:rFonts w:ascii="Arial" w:hAnsi="Arial" w:cs="Arial"/>
              </w:rPr>
              <w:t>(Organisation)</w:t>
            </w:r>
            <w:r w:rsidRPr="00506C1F">
              <w:rPr>
                <w:rFonts w:ascii="Arial" w:hAnsi="Arial" w:cs="Arial"/>
              </w:rPr>
              <w:t xml:space="preserve"> in attendance</w:t>
            </w:r>
          </w:p>
          <w:p w14:paraId="7B8F6886" w14:textId="77777777" w:rsidR="005810BE" w:rsidRPr="00A518A6" w:rsidRDefault="005810BE" w:rsidP="005810BE">
            <w:pPr>
              <w:jc w:val="center"/>
              <w:rPr>
                <w:rFonts w:ascii="Arial" w:hAnsi="Arial" w:cs="Arial"/>
                <w:highlight w:val="yellow"/>
              </w:rPr>
            </w:pPr>
          </w:p>
          <w:p w14:paraId="1E968846" w14:textId="6537CE7A" w:rsidR="005810BE" w:rsidRPr="00A518A6" w:rsidRDefault="005810BE" w:rsidP="005810BE">
            <w:pPr>
              <w:jc w:val="center"/>
              <w:rPr>
                <w:rFonts w:ascii="Arial" w:hAnsi="Arial" w:cs="Arial"/>
                <w:highlight w:val="yellow"/>
              </w:rPr>
            </w:pPr>
          </w:p>
        </w:tc>
        <w:tc>
          <w:tcPr>
            <w:tcW w:w="3827" w:type="dxa"/>
          </w:tcPr>
          <w:p w14:paraId="038B3FFD" w14:textId="77777777" w:rsidR="005810BE" w:rsidRPr="00A518A6" w:rsidRDefault="005810BE" w:rsidP="005810BE">
            <w:pPr>
              <w:rPr>
                <w:rFonts w:ascii="Arial" w:hAnsi="Arial" w:cs="Arial"/>
                <w:highlight w:val="yellow"/>
              </w:rPr>
            </w:pPr>
          </w:p>
        </w:tc>
      </w:tr>
      <w:tr w:rsidR="005810BE" w:rsidRPr="00A518A6" w14:paraId="579CE977" w14:textId="77777777" w:rsidTr="00A444A0">
        <w:trPr>
          <w:trHeight w:val="524"/>
        </w:trPr>
        <w:tc>
          <w:tcPr>
            <w:tcW w:w="652" w:type="dxa"/>
          </w:tcPr>
          <w:p w14:paraId="7E989684" w14:textId="04134D7F" w:rsidR="005810BE" w:rsidRPr="00A518A6" w:rsidRDefault="005810BE" w:rsidP="005810BE">
            <w:pPr>
              <w:rPr>
                <w:rFonts w:ascii="Arial" w:hAnsi="Arial" w:cs="Arial"/>
              </w:rPr>
            </w:pPr>
            <w:r w:rsidRPr="00A518A6">
              <w:rPr>
                <w:rFonts w:ascii="Arial" w:hAnsi="Arial" w:cs="Arial"/>
              </w:rPr>
              <w:t>5.2</w:t>
            </w:r>
          </w:p>
        </w:tc>
        <w:tc>
          <w:tcPr>
            <w:tcW w:w="3738" w:type="dxa"/>
          </w:tcPr>
          <w:p w14:paraId="3ED334EC" w14:textId="58AA6C5A" w:rsidR="005810BE" w:rsidRPr="00A518A6" w:rsidRDefault="005810BE" w:rsidP="005810BE">
            <w:pPr>
              <w:tabs>
                <w:tab w:val="center" w:pos="4513"/>
                <w:tab w:val="right" w:pos="9026"/>
              </w:tabs>
              <w:jc w:val="both"/>
              <w:rPr>
                <w:rFonts w:ascii="Arial" w:hAnsi="Arial" w:cs="Arial"/>
                <w:color w:val="000000"/>
              </w:rPr>
            </w:pPr>
            <w:r w:rsidRPr="00A518A6">
              <w:rPr>
                <w:rFonts w:ascii="Arial" w:hAnsi="Arial" w:cs="Arial"/>
                <w:color w:val="000000"/>
              </w:rPr>
              <w:t>Provide an Annual Report to the PCC and the Chief Constable on its findings, conclusions and recommendations concerning the adequacy and effectiveness of their governance, risk management and internal control frameworks, financial reporting arrangements, and internal and external audit functions</w:t>
            </w:r>
          </w:p>
        </w:tc>
        <w:tc>
          <w:tcPr>
            <w:tcW w:w="2409" w:type="dxa"/>
          </w:tcPr>
          <w:p w14:paraId="3119E74D" w14:textId="0EC2A72D" w:rsidR="005810BE" w:rsidRPr="00A518A6" w:rsidRDefault="005810BE" w:rsidP="005810BE">
            <w:pPr>
              <w:jc w:val="center"/>
              <w:rPr>
                <w:rFonts w:ascii="Arial" w:hAnsi="Arial" w:cs="Arial"/>
                <w:highlight w:val="yellow"/>
              </w:rPr>
            </w:pPr>
          </w:p>
        </w:tc>
        <w:tc>
          <w:tcPr>
            <w:tcW w:w="2127" w:type="dxa"/>
          </w:tcPr>
          <w:p w14:paraId="341B8CD1" w14:textId="20F43515" w:rsidR="005810BE" w:rsidRPr="00A518A6" w:rsidRDefault="005810BE" w:rsidP="005810BE">
            <w:pPr>
              <w:jc w:val="center"/>
              <w:rPr>
                <w:rFonts w:ascii="Arial" w:hAnsi="Arial" w:cs="Arial"/>
                <w:highlight w:val="yellow"/>
              </w:rPr>
            </w:pPr>
          </w:p>
        </w:tc>
        <w:tc>
          <w:tcPr>
            <w:tcW w:w="2268" w:type="dxa"/>
          </w:tcPr>
          <w:p w14:paraId="49CB35A3" w14:textId="61CAB25D" w:rsidR="005810BE" w:rsidRPr="00D51F6B" w:rsidRDefault="005810BE" w:rsidP="005810BE">
            <w:pPr>
              <w:jc w:val="center"/>
              <w:rPr>
                <w:rFonts w:ascii="Arial" w:hAnsi="Arial" w:cs="Arial"/>
              </w:rPr>
            </w:pPr>
            <w:r w:rsidRPr="00D51F6B">
              <w:rPr>
                <w:rFonts w:ascii="Arial" w:hAnsi="Arial" w:cs="Arial"/>
              </w:rPr>
              <w:t>Draft JAC Annual Report</w:t>
            </w:r>
            <w:r>
              <w:rPr>
                <w:rFonts w:ascii="Arial" w:hAnsi="Arial" w:cs="Arial"/>
              </w:rPr>
              <w:t xml:space="preserve"> 2023/24</w:t>
            </w:r>
          </w:p>
        </w:tc>
        <w:tc>
          <w:tcPr>
            <w:tcW w:w="2693" w:type="dxa"/>
          </w:tcPr>
          <w:p w14:paraId="73A5B78F" w14:textId="708A6756" w:rsidR="005810BE" w:rsidRPr="00051DCC" w:rsidRDefault="005810BE" w:rsidP="005810BE">
            <w:pPr>
              <w:jc w:val="center"/>
              <w:rPr>
                <w:rFonts w:ascii="Arial" w:hAnsi="Arial" w:cs="Arial"/>
              </w:rPr>
            </w:pPr>
            <w:r w:rsidRPr="00051DCC">
              <w:rPr>
                <w:rFonts w:ascii="Arial" w:hAnsi="Arial" w:cs="Arial"/>
              </w:rPr>
              <w:t>Draft JAC Annual Report 2023/24</w:t>
            </w:r>
          </w:p>
        </w:tc>
        <w:tc>
          <w:tcPr>
            <w:tcW w:w="2410" w:type="dxa"/>
          </w:tcPr>
          <w:p w14:paraId="13D57EB1" w14:textId="4684E72E" w:rsidR="005810BE" w:rsidRPr="00051DCC" w:rsidRDefault="005810BE" w:rsidP="005810BE">
            <w:pPr>
              <w:jc w:val="center"/>
              <w:rPr>
                <w:rFonts w:ascii="Arial" w:hAnsi="Arial" w:cs="Arial"/>
              </w:rPr>
            </w:pPr>
          </w:p>
        </w:tc>
        <w:tc>
          <w:tcPr>
            <w:tcW w:w="2693" w:type="dxa"/>
          </w:tcPr>
          <w:p w14:paraId="006A02ED" w14:textId="44360D72" w:rsidR="005810BE" w:rsidRPr="005810BE" w:rsidRDefault="005810BE" w:rsidP="005810BE">
            <w:pPr>
              <w:jc w:val="center"/>
              <w:rPr>
                <w:rFonts w:ascii="Arial" w:hAnsi="Arial" w:cs="Arial"/>
              </w:rPr>
            </w:pPr>
            <w:r w:rsidRPr="005810BE">
              <w:rPr>
                <w:rFonts w:ascii="Arial" w:hAnsi="Arial" w:cs="Arial"/>
              </w:rPr>
              <w:t>Final JAC Annual Report 202</w:t>
            </w:r>
            <w:r w:rsidRPr="005810BE">
              <w:rPr>
                <w:rFonts w:ascii="Arial" w:hAnsi="Arial" w:cs="Arial"/>
              </w:rPr>
              <w:t>3</w:t>
            </w:r>
            <w:r w:rsidRPr="005810BE">
              <w:rPr>
                <w:rFonts w:ascii="Arial" w:hAnsi="Arial" w:cs="Arial"/>
              </w:rPr>
              <w:t>/2</w:t>
            </w:r>
            <w:r w:rsidRPr="005810BE">
              <w:rPr>
                <w:rFonts w:ascii="Arial" w:hAnsi="Arial" w:cs="Arial"/>
              </w:rPr>
              <w:t>4</w:t>
            </w:r>
          </w:p>
        </w:tc>
        <w:tc>
          <w:tcPr>
            <w:tcW w:w="3827" w:type="dxa"/>
          </w:tcPr>
          <w:p w14:paraId="3AEAAA88" w14:textId="05232264" w:rsidR="005810BE" w:rsidRPr="005810BE" w:rsidRDefault="005810BE" w:rsidP="005810BE">
            <w:pPr>
              <w:rPr>
                <w:rFonts w:ascii="Arial" w:hAnsi="Arial" w:cs="Arial"/>
                <w:sz w:val="20"/>
                <w:szCs w:val="20"/>
              </w:rPr>
            </w:pPr>
            <w:proofErr w:type="spellStart"/>
            <w:r w:rsidRPr="005810BE">
              <w:rPr>
                <w:rFonts w:ascii="Arial" w:hAnsi="Arial" w:cs="Arial"/>
                <w:sz w:val="20"/>
                <w:szCs w:val="20"/>
              </w:rPr>
              <w:t>ToR</w:t>
            </w:r>
            <w:proofErr w:type="spellEnd"/>
            <w:r w:rsidRPr="005810BE">
              <w:rPr>
                <w:rFonts w:ascii="Arial" w:hAnsi="Arial" w:cs="Arial"/>
                <w:sz w:val="20"/>
                <w:szCs w:val="20"/>
              </w:rPr>
              <w:t xml:space="preserve"> compliance and the Annual Report are both published on the JAC webpage of the OPCC website.</w:t>
            </w:r>
          </w:p>
        </w:tc>
      </w:tr>
      <w:tr w:rsidR="005810BE" w:rsidRPr="00A518A6" w14:paraId="25C1643A" w14:textId="77777777" w:rsidTr="00102958">
        <w:trPr>
          <w:trHeight w:val="630"/>
        </w:trPr>
        <w:tc>
          <w:tcPr>
            <w:tcW w:w="652" w:type="dxa"/>
            <w:vMerge w:val="restart"/>
          </w:tcPr>
          <w:p w14:paraId="33D318FD" w14:textId="4F9FBCCF" w:rsidR="005810BE" w:rsidRPr="00A518A6" w:rsidRDefault="005810BE" w:rsidP="005810BE">
            <w:pPr>
              <w:rPr>
                <w:rFonts w:ascii="Arial" w:hAnsi="Arial" w:cs="Arial"/>
              </w:rPr>
            </w:pPr>
            <w:r w:rsidRPr="00A518A6">
              <w:rPr>
                <w:rFonts w:ascii="Arial" w:hAnsi="Arial" w:cs="Arial"/>
              </w:rPr>
              <w:t>5.3</w:t>
            </w:r>
          </w:p>
        </w:tc>
        <w:tc>
          <w:tcPr>
            <w:tcW w:w="3738" w:type="dxa"/>
            <w:vMerge w:val="restart"/>
          </w:tcPr>
          <w:p w14:paraId="44726C9D" w14:textId="56530C6D" w:rsidR="005810BE" w:rsidRPr="00A518A6" w:rsidRDefault="005810BE" w:rsidP="005810BE">
            <w:pPr>
              <w:tabs>
                <w:tab w:val="center" w:pos="4513"/>
                <w:tab w:val="right" w:pos="9026"/>
              </w:tabs>
              <w:rPr>
                <w:rFonts w:ascii="Arial" w:hAnsi="Arial" w:cs="Arial"/>
                <w:color w:val="000000"/>
              </w:rPr>
            </w:pPr>
            <w:r w:rsidRPr="00A518A6">
              <w:rPr>
                <w:rFonts w:ascii="Arial" w:hAnsi="Arial" w:cs="Arial"/>
                <w:color w:val="000000"/>
              </w:rPr>
              <w:t>Review its performance against its terms of reference and objectives on an annual basis and report the results of this review to the PCC and the Chief Constable.</w:t>
            </w:r>
          </w:p>
        </w:tc>
        <w:tc>
          <w:tcPr>
            <w:tcW w:w="2409" w:type="dxa"/>
          </w:tcPr>
          <w:p w14:paraId="6D42FB6F" w14:textId="77777777" w:rsidR="005810BE" w:rsidRPr="00102958" w:rsidRDefault="005810BE" w:rsidP="005810BE">
            <w:pPr>
              <w:jc w:val="center"/>
              <w:rPr>
                <w:rFonts w:ascii="Arial" w:hAnsi="Arial" w:cs="Arial"/>
              </w:rPr>
            </w:pPr>
            <w:r w:rsidRPr="00102958">
              <w:rPr>
                <w:rFonts w:ascii="Arial" w:hAnsi="Arial" w:cs="Arial"/>
              </w:rPr>
              <w:t xml:space="preserve">Terms of Reference Compliance Table </w:t>
            </w:r>
          </w:p>
          <w:p w14:paraId="29C4E8B6" w14:textId="458605CC" w:rsidR="005810BE" w:rsidRPr="00A518A6" w:rsidRDefault="005810BE" w:rsidP="005810BE">
            <w:pPr>
              <w:jc w:val="center"/>
              <w:rPr>
                <w:rFonts w:ascii="Arial" w:hAnsi="Arial" w:cs="Arial"/>
                <w:highlight w:val="yellow"/>
              </w:rPr>
            </w:pPr>
          </w:p>
        </w:tc>
        <w:tc>
          <w:tcPr>
            <w:tcW w:w="2127" w:type="dxa"/>
            <w:vMerge w:val="restart"/>
          </w:tcPr>
          <w:p w14:paraId="38EE85E8" w14:textId="77777777" w:rsidR="005810BE" w:rsidRPr="00A518A6" w:rsidRDefault="005810BE" w:rsidP="005810BE">
            <w:pPr>
              <w:jc w:val="center"/>
              <w:rPr>
                <w:rFonts w:ascii="Arial" w:hAnsi="Arial" w:cs="Arial"/>
                <w:highlight w:val="yellow"/>
              </w:rPr>
            </w:pPr>
          </w:p>
        </w:tc>
        <w:tc>
          <w:tcPr>
            <w:tcW w:w="2268" w:type="dxa"/>
            <w:vMerge w:val="restart"/>
          </w:tcPr>
          <w:p w14:paraId="02205D78" w14:textId="1FF5EF6A" w:rsidR="005810BE" w:rsidRPr="00D51F6B" w:rsidRDefault="005810BE" w:rsidP="005810BE">
            <w:pPr>
              <w:jc w:val="center"/>
              <w:rPr>
                <w:rFonts w:ascii="Arial" w:hAnsi="Arial" w:cs="Arial"/>
              </w:rPr>
            </w:pPr>
          </w:p>
        </w:tc>
        <w:tc>
          <w:tcPr>
            <w:tcW w:w="2693" w:type="dxa"/>
            <w:vMerge w:val="restart"/>
          </w:tcPr>
          <w:p w14:paraId="3FB61F36" w14:textId="77777777" w:rsidR="005810BE" w:rsidRPr="00A518A6" w:rsidRDefault="005810BE" w:rsidP="005810BE">
            <w:pPr>
              <w:jc w:val="center"/>
              <w:rPr>
                <w:rFonts w:ascii="Arial" w:hAnsi="Arial" w:cs="Arial"/>
                <w:highlight w:val="yellow"/>
              </w:rPr>
            </w:pPr>
          </w:p>
        </w:tc>
        <w:tc>
          <w:tcPr>
            <w:tcW w:w="2410" w:type="dxa"/>
            <w:vMerge w:val="restart"/>
          </w:tcPr>
          <w:p w14:paraId="2EAE85C8" w14:textId="377FDFB6" w:rsidR="005810BE" w:rsidRPr="00A518A6" w:rsidRDefault="005810BE" w:rsidP="005810BE">
            <w:pPr>
              <w:jc w:val="center"/>
              <w:rPr>
                <w:rFonts w:ascii="Arial" w:hAnsi="Arial" w:cs="Arial"/>
                <w:highlight w:val="yellow"/>
              </w:rPr>
            </w:pPr>
          </w:p>
        </w:tc>
        <w:tc>
          <w:tcPr>
            <w:tcW w:w="2693" w:type="dxa"/>
            <w:vMerge w:val="restart"/>
          </w:tcPr>
          <w:p w14:paraId="784F248B" w14:textId="1BED92F5" w:rsidR="005810BE" w:rsidRPr="005810BE" w:rsidRDefault="005810BE" w:rsidP="005810BE">
            <w:pPr>
              <w:jc w:val="center"/>
              <w:rPr>
                <w:rFonts w:ascii="Arial" w:hAnsi="Arial" w:cs="Arial"/>
              </w:rPr>
            </w:pPr>
            <w:r w:rsidRPr="005810BE">
              <w:rPr>
                <w:rFonts w:ascii="Arial" w:hAnsi="Arial" w:cs="Arial"/>
              </w:rPr>
              <w:t>Review of JAC Terms of Reference</w:t>
            </w:r>
          </w:p>
        </w:tc>
        <w:tc>
          <w:tcPr>
            <w:tcW w:w="3827" w:type="dxa"/>
            <w:vMerge w:val="restart"/>
            <w:shd w:val="clear" w:color="auto" w:fill="auto"/>
          </w:tcPr>
          <w:p w14:paraId="3B39716E" w14:textId="2FEB1BB7" w:rsidR="005810BE" w:rsidRPr="005810BE" w:rsidRDefault="005810BE" w:rsidP="005810BE">
            <w:pPr>
              <w:jc w:val="both"/>
              <w:rPr>
                <w:rFonts w:ascii="Arial" w:hAnsi="Arial" w:cs="Arial"/>
                <w:sz w:val="20"/>
                <w:szCs w:val="20"/>
              </w:rPr>
            </w:pPr>
            <w:proofErr w:type="spellStart"/>
            <w:r w:rsidRPr="005810BE">
              <w:rPr>
                <w:rFonts w:ascii="Arial" w:hAnsi="Arial" w:cs="Arial"/>
                <w:sz w:val="20"/>
                <w:szCs w:val="20"/>
              </w:rPr>
              <w:t>ToR</w:t>
            </w:r>
            <w:proofErr w:type="spellEnd"/>
            <w:r w:rsidRPr="005810BE">
              <w:rPr>
                <w:rFonts w:ascii="Arial" w:hAnsi="Arial" w:cs="Arial"/>
                <w:sz w:val="20"/>
                <w:szCs w:val="20"/>
              </w:rPr>
              <w:t xml:space="preserve"> compliance and the Annual Report are both published on the JAC webpage of the OPCC website.</w:t>
            </w:r>
          </w:p>
        </w:tc>
      </w:tr>
      <w:tr w:rsidR="005810BE" w:rsidRPr="00A518A6" w14:paraId="2B20BB71" w14:textId="77777777" w:rsidTr="002836EC">
        <w:trPr>
          <w:trHeight w:val="630"/>
        </w:trPr>
        <w:tc>
          <w:tcPr>
            <w:tcW w:w="652" w:type="dxa"/>
            <w:vMerge/>
          </w:tcPr>
          <w:p w14:paraId="5B4C0CD7" w14:textId="77777777" w:rsidR="005810BE" w:rsidRPr="00A518A6" w:rsidRDefault="005810BE" w:rsidP="005810BE">
            <w:pPr>
              <w:rPr>
                <w:rFonts w:ascii="Arial" w:hAnsi="Arial" w:cs="Arial"/>
              </w:rPr>
            </w:pPr>
          </w:p>
        </w:tc>
        <w:tc>
          <w:tcPr>
            <w:tcW w:w="3738" w:type="dxa"/>
            <w:vMerge/>
          </w:tcPr>
          <w:p w14:paraId="0F958B2B" w14:textId="77777777" w:rsidR="005810BE" w:rsidRPr="00A518A6" w:rsidRDefault="005810BE" w:rsidP="005810BE">
            <w:pPr>
              <w:tabs>
                <w:tab w:val="center" w:pos="4513"/>
                <w:tab w:val="right" w:pos="9026"/>
              </w:tabs>
              <w:rPr>
                <w:rFonts w:ascii="Arial" w:hAnsi="Arial" w:cs="Arial"/>
                <w:color w:val="000000"/>
              </w:rPr>
            </w:pPr>
          </w:p>
        </w:tc>
        <w:tc>
          <w:tcPr>
            <w:tcW w:w="2409" w:type="dxa"/>
          </w:tcPr>
          <w:p w14:paraId="7708BC25" w14:textId="4199365B" w:rsidR="005810BE" w:rsidRPr="00A518A6" w:rsidRDefault="005810BE" w:rsidP="005810BE">
            <w:pPr>
              <w:jc w:val="center"/>
              <w:rPr>
                <w:rFonts w:ascii="Arial" w:hAnsi="Arial" w:cs="Arial"/>
                <w:highlight w:val="yellow"/>
              </w:rPr>
            </w:pPr>
            <w:r w:rsidRPr="00715C54">
              <w:rPr>
                <w:rFonts w:ascii="Arial" w:hAnsi="Arial" w:cs="Arial"/>
              </w:rPr>
              <w:t>Reminder of Terms of Reference and JACs role</w:t>
            </w:r>
          </w:p>
        </w:tc>
        <w:tc>
          <w:tcPr>
            <w:tcW w:w="2127" w:type="dxa"/>
            <w:vMerge/>
          </w:tcPr>
          <w:p w14:paraId="2526DB3E" w14:textId="77777777" w:rsidR="005810BE" w:rsidRPr="00A518A6" w:rsidRDefault="005810BE" w:rsidP="005810BE">
            <w:pPr>
              <w:jc w:val="center"/>
              <w:rPr>
                <w:rFonts w:ascii="Arial" w:hAnsi="Arial" w:cs="Arial"/>
                <w:highlight w:val="yellow"/>
              </w:rPr>
            </w:pPr>
          </w:p>
        </w:tc>
        <w:tc>
          <w:tcPr>
            <w:tcW w:w="2268" w:type="dxa"/>
            <w:vMerge/>
          </w:tcPr>
          <w:p w14:paraId="5EB5A07B" w14:textId="77777777" w:rsidR="005810BE" w:rsidRPr="00D51F6B" w:rsidRDefault="005810BE" w:rsidP="005810BE">
            <w:pPr>
              <w:jc w:val="center"/>
              <w:rPr>
                <w:rFonts w:ascii="Arial" w:hAnsi="Arial" w:cs="Arial"/>
              </w:rPr>
            </w:pPr>
          </w:p>
        </w:tc>
        <w:tc>
          <w:tcPr>
            <w:tcW w:w="2693" w:type="dxa"/>
            <w:vMerge/>
          </w:tcPr>
          <w:p w14:paraId="78DA690B" w14:textId="77777777" w:rsidR="005810BE" w:rsidRPr="00A518A6" w:rsidRDefault="005810BE" w:rsidP="005810BE">
            <w:pPr>
              <w:jc w:val="center"/>
              <w:rPr>
                <w:rFonts w:ascii="Arial" w:hAnsi="Arial" w:cs="Arial"/>
                <w:highlight w:val="yellow"/>
              </w:rPr>
            </w:pPr>
          </w:p>
        </w:tc>
        <w:tc>
          <w:tcPr>
            <w:tcW w:w="2410" w:type="dxa"/>
            <w:vMerge/>
          </w:tcPr>
          <w:p w14:paraId="6DFCCD72" w14:textId="77777777" w:rsidR="005810BE" w:rsidRPr="00A518A6" w:rsidRDefault="005810BE" w:rsidP="005810BE">
            <w:pPr>
              <w:jc w:val="center"/>
              <w:rPr>
                <w:rFonts w:ascii="Arial" w:hAnsi="Arial" w:cs="Arial"/>
                <w:highlight w:val="yellow"/>
              </w:rPr>
            </w:pPr>
          </w:p>
        </w:tc>
        <w:tc>
          <w:tcPr>
            <w:tcW w:w="2693" w:type="dxa"/>
            <w:vMerge/>
          </w:tcPr>
          <w:p w14:paraId="16627166" w14:textId="77777777" w:rsidR="005810BE" w:rsidRPr="00A518A6" w:rsidRDefault="005810BE" w:rsidP="005810BE">
            <w:pPr>
              <w:jc w:val="center"/>
              <w:rPr>
                <w:rFonts w:ascii="Arial" w:hAnsi="Arial" w:cs="Arial"/>
                <w:highlight w:val="yellow"/>
              </w:rPr>
            </w:pPr>
          </w:p>
        </w:tc>
        <w:tc>
          <w:tcPr>
            <w:tcW w:w="3827" w:type="dxa"/>
            <w:vMerge/>
            <w:shd w:val="clear" w:color="auto" w:fill="auto"/>
          </w:tcPr>
          <w:p w14:paraId="59A50795" w14:textId="77777777" w:rsidR="005810BE" w:rsidRPr="00A518A6" w:rsidRDefault="005810BE" w:rsidP="005810BE">
            <w:pPr>
              <w:jc w:val="both"/>
              <w:rPr>
                <w:rFonts w:ascii="Arial" w:hAnsi="Arial" w:cs="Arial"/>
                <w:sz w:val="20"/>
                <w:szCs w:val="20"/>
                <w:highlight w:val="yellow"/>
              </w:rPr>
            </w:pPr>
          </w:p>
        </w:tc>
      </w:tr>
      <w:tr w:rsidR="005810BE" w:rsidRPr="00A518A6" w14:paraId="181188DA" w14:textId="77777777" w:rsidTr="00161EE9">
        <w:trPr>
          <w:trHeight w:val="1626"/>
        </w:trPr>
        <w:tc>
          <w:tcPr>
            <w:tcW w:w="652" w:type="dxa"/>
          </w:tcPr>
          <w:p w14:paraId="072EC1B1" w14:textId="004E6B71" w:rsidR="005810BE" w:rsidRPr="00A518A6" w:rsidRDefault="005810BE" w:rsidP="005810BE">
            <w:pPr>
              <w:rPr>
                <w:rFonts w:ascii="Arial" w:hAnsi="Arial" w:cs="Arial"/>
              </w:rPr>
            </w:pPr>
            <w:r w:rsidRPr="00A518A6">
              <w:rPr>
                <w:rFonts w:ascii="Arial" w:hAnsi="Arial" w:cs="Arial"/>
              </w:rPr>
              <w:t>5.4</w:t>
            </w:r>
          </w:p>
        </w:tc>
        <w:tc>
          <w:tcPr>
            <w:tcW w:w="3738" w:type="dxa"/>
          </w:tcPr>
          <w:p w14:paraId="0ADE04EC" w14:textId="77777777" w:rsidR="005810BE" w:rsidRPr="00A518A6" w:rsidRDefault="005810BE" w:rsidP="005810BE">
            <w:pPr>
              <w:tabs>
                <w:tab w:val="center" w:pos="4513"/>
                <w:tab w:val="right" w:pos="9026"/>
              </w:tabs>
              <w:jc w:val="both"/>
              <w:rPr>
                <w:rFonts w:ascii="Arial" w:hAnsi="Arial" w:cs="Arial"/>
              </w:rPr>
            </w:pPr>
            <w:r w:rsidRPr="00A518A6">
              <w:rPr>
                <w:rFonts w:ascii="Arial" w:hAnsi="Arial" w:cs="Arial"/>
              </w:rPr>
              <w:t>Undertake an annual self-assessment process to ensure the JAC is carrying out its duties effectively and is receiving the support required.</w:t>
            </w:r>
          </w:p>
          <w:p w14:paraId="27C954C1" w14:textId="77777777" w:rsidR="005810BE" w:rsidRPr="00A518A6" w:rsidRDefault="005810BE" w:rsidP="005810BE">
            <w:pPr>
              <w:tabs>
                <w:tab w:val="center" w:pos="4513"/>
                <w:tab w:val="right" w:pos="9026"/>
              </w:tabs>
              <w:jc w:val="both"/>
              <w:rPr>
                <w:rFonts w:ascii="Arial" w:hAnsi="Arial" w:cs="Arial"/>
                <w:color w:val="000000"/>
              </w:rPr>
            </w:pPr>
          </w:p>
        </w:tc>
        <w:tc>
          <w:tcPr>
            <w:tcW w:w="2409" w:type="dxa"/>
          </w:tcPr>
          <w:p w14:paraId="38066F13" w14:textId="4BBF06C8" w:rsidR="005810BE" w:rsidRPr="00A518A6" w:rsidRDefault="005810BE" w:rsidP="005810BE">
            <w:pPr>
              <w:jc w:val="center"/>
              <w:rPr>
                <w:rFonts w:ascii="Arial" w:hAnsi="Arial" w:cs="Arial"/>
                <w:highlight w:val="yellow"/>
              </w:rPr>
            </w:pPr>
            <w:r w:rsidRPr="00102958">
              <w:rPr>
                <w:rFonts w:ascii="Arial" w:hAnsi="Arial" w:cs="Arial"/>
              </w:rPr>
              <w:t xml:space="preserve">Self-Assessment Action Plan </w:t>
            </w:r>
          </w:p>
        </w:tc>
        <w:tc>
          <w:tcPr>
            <w:tcW w:w="2127" w:type="dxa"/>
          </w:tcPr>
          <w:p w14:paraId="12B6B088" w14:textId="23BD207D" w:rsidR="005810BE" w:rsidRPr="00A518A6" w:rsidRDefault="005810BE" w:rsidP="005810BE">
            <w:pPr>
              <w:jc w:val="center"/>
              <w:rPr>
                <w:rFonts w:ascii="Arial" w:hAnsi="Arial" w:cs="Arial"/>
                <w:highlight w:val="yellow"/>
              </w:rPr>
            </w:pPr>
          </w:p>
        </w:tc>
        <w:tc>
          <w:tcPr>
            <w:tcW w:w="2268" w:type="dxa"/>
          </w:tcPr>
          <w:p w14:paraId="69DFF029" w14:textId="3193EB4D" w:rsidR="005810BE" w:rsidRPr="00D51F6B" w:rsidRDefault="005810BE" w:rsidP="005810BE">
            <w:pPr>
              <w:jc w:val="center"/>
              <w:rPr>
                <w:rFonts w:ascii="Arial" w:hAnsi="Arial" w:cs="Arial"/>
              </w:rPr>
            </w:pPr>
            <w:r w:rsidRPr="00D51F6B">
              <w:rPr>
                <w:rFonts w:ascii="Arial" w:hAnsi="Arial" w:cs="Arial"/>
              </w:rPr>
              <w:t>Self-Assessment Action Plan</w:t>
            </w:r>
          </w:p>
        </w:tc>
        <w:tc>
          <w:tcPr>
            <w:tcW w:w="2693" w:type="dxa"/>
          </w:tcPr>
          <w:p w14:paraId="27AF31B5" w14:textId="6589705C" w:rsidR="005810BE" w:rsidRPr="00A518A6" w:rsidRDefault="005810BE" w:rsidP="005810BE">
            <w:pPr>
              <w:jc w:val="center"/>
              <w:rPr>
                <w:rFonts w:ascii="Arial" w:hAnsi="Arial" w:cs="Arial"/>
                <w:highlight w:val="yellow"/>
              </w:rPr>
            </w:pPr>
            <w:r w:rsidRPr="00D51F6B">
              <w:rPr>
                <w:rFonts w:ascii="Arial" w:hAnsi="Arial" w:cs="Arial"/>
              </w:rPr>
              <w:t>Self-Assessment Action Plan</w:t>
            </w:r>
          </w:p>
        </w:tc>
        <w:tc>
          <w:tcPr>
            <w:tcW w:w="2410" w:type="dxa"/>
          </w:tcPr>
          <w:p w14:paraId="4F0D40F1" w14:textId="63DD7281" w:rsidR="005810BE" w:rsidRPr="00A518A6" w:rsidRDefault="005810BE" w:rsidP="005810BE">
            <w:pPr>
              <w:jc w:val="center"/>
              <w:rPr>
                <w:rFonts w:ascii="Arial" w:hAnsi="Arial" w:cs="Arial"/>
                <w:highlight w:val="yellow"/>
              </w:rPr>
            </w:pPr>
          </w:p>
        </w:tc>
        <w:tc>
          <w:tcPr>
            <w:tcW w:w="2693" w:type="dxa"/>
            <w:shd w:val="clear" w:color="auto" w:fill="auto"/>
          </w:tcPr>
          <w:p w14:paraId="4A81348B" w14:textId="4574BD75" w:rsidR="005810BE" w:rsidRPr="00A518A6" w:rsidRDefault="005810BE" w:rsidP="005810BE">
            <w:pPr>
              <w:jc w:val="center"/>
              <w:rPr>
                <w:rFonts w:ascii="Arial" w:hAnsi="Arial" w:cs="Arial"/>
                <w:highlight w:val="yellow"/>
              </w:rPr>
            </w:pPr>
            <w:r w:rsidRPr="00051DCC">
              <w:rPr>
                <w:rFonts w:ascii="Arial" w:hAnsi="Arial" w:cs="Arial"/>
              </w:rPr>
              <w:t>Self-Assessment Action Plan</w:t>
            </w:r>
          </w:p>
        </w:tc>
        <w:tc>
          <w:tcPr>
            <w:tcW w:w="3827" w:type="dxa"/>
          </w:tcPr>
          <w:p w14:paraId="2456268C" w14:textId="77777777" w:rsidR="005810BE" w:rsidRPr="00A518A6" w:rsidRDefault="005810BE" w:rsidP="005810BE">
            <w:pPr>
              <w:jc w:val="both"/>
              <w:rPr>
                <w:rFonts w:ascii="Arial" w:hAnsi="Arial" w:cs="Arial"/>
                <w:highlight w:val="yellow"/>
              </w:rPr>
            </w:pPr>
          </w:p>
        </w:tc>
      </w:tr>
      <w:tr w:rsidR="00D45016" w:rsidRPr="00A518A6" w14:paraId="1312B7BE" w14:textId="77777777" w:rsidTr="00971D28">
        <w:trPr>
          <w:trHeight w:val="540"/>
        </w:trPr>
        <w:tc>
          <w:tcPr>
            <w:tcW w:w="652" w:type="dxa"/>
            <w:vMerge w:val="restart"/>
          </w:tcPr>
          <w:p w14:paraId="4AD952A4" w14:textId="77777777" w:rsidR="00D45016" w:rsidRPr="00A518A6" w:rsidRDefault="00D45016" w:rsidP="005810BE">
            <w:pPr>
              <w:rPr>
                <w:rFonts w:ascii="Arial" w:hAnsi="Arial" w:cs="Arial"/>
              </w:rPr>
            </w:pPr>
          </w:p>
        </w:tc>
        <w:tc>
          <w:tcPr>
            <w:tcW w:w="3738" w:type="dxa"/>
            <w:vMerge w:val="restart"/>
          </w:tcPr>
          <w:p w14:paraId="0E442EA7" w14:textId="1C13869D" w:rsidR="00D45016" w:rsidRPr="00A518A6" w:rsidRDefault="00D45016" w:rsidP="005810BE">
            <w:pPr>
              <w:tabs>
                <w:tab w:val="center" w:pos="4513"/>
                <w:tab w:val="right" w:pos="9026"/>
              </w:tabs>
              <w:jc w:val="both"/>
              <w:rPr>
                <w:rFonts w:ascii="Arial" w:hAnsi="Arial" w:cs="Arial"/>
              </w:rPr>
            </w:pPr>
            <w:r w:rsidRPr="00A518A6">
              <w:rPr>
                <w:rFonts w:ascii="Arial" w:hAnsi="Arial" w:cs="Arial"/>
              </w:rPr>
              <w:t>Deep Dives</w:t>
            </w:r>
          </w:p>
        </w:tc>
        <w:tc>
          <w:tcPr>
            <w:tcW w:w="2409" w:type="dxa"/>
          </w:tcPr>
          <w:p w14:paraId="48B7BA89" w14:textId="191147EB" w:rsidR="00D45016" w:rsidRPr="00102958" w:rsidRDefault="00D45016" w:rsidP="005810BE">
            <w:pPr>
              <w:ind w:right="253"/>
              <w:jc w:val="center"/>
              <w:rPr>
                <w:rFonts w:ascii="Arial" w:hAnsi="Arial" w:cs="Arial"/>
                <w:bCs/>
              </w:rPr>
            </w:pPr>
            <w:r w:rsidRPr="00102958">
              <w:rPr>
                <w:rFonts w:ascii="Arial" w:hAnsi="Arial" w:cs="Arial"/>
                <w:bCs/>
              </w:rPr>
              <w:t>Ethics and Culture</w:t>
            </w:r>
            <w:r>
              <w:rPr>
                <w:rFonts w:ascii="Arial" w:hAnsi="Arial" w:cs="Arial"/>
                <w:bCs/>
              </w:rPr>
              <w:t xml:space="preserve"> Deep Dive</w:t>
            </w:r>
          </w:p>
          <w:p w14:paraId="68BE84AC" w14:textId="77777777" w:rsidR="00D45016" w:rsidRPr="00A518A6" w:rsidRDefault="00D45016" w:rsidP="005810BE">
            <w:pPr>
              <w:jc w:val="center"/>
              <w:rPr>
                <w:rFonts w:ascii="Arial" w:hAnsi="Arial" w:cs="Arial"/>
                <w:highlight w:val="yellow"/>
              </w:rPr>
            </w:pPr>
          </w:p>
        </w:tc>
        <w:tc>
          <w:tcPr>
            <w:tcW w:w="2127" w:type="dxa"/>
            <w:vMerge w:val="restart"/>
          </w:tcPr>
          <w:p w14:paraId="6FF4A9AD" w14:textId="2B068D57" w:rsidR="00D45016" w:rsidRPr="00A518A6" w:rsidRDefault="00D45016" w:rsidP="005810BE">
            <w:pPr>
              <w:jc w:val="center"/>
              <w:rPr>
                <w:rFonts w:ascii="Arial" w:hAnsi="Arial" w:cs="Arial"/>
                <w:highlight w:val="yellow"/>
              </w:rPr>
            </w:pPr>
            <w:r w:rsidRPr="004E248E">
              <w:rPr>
                <w:rFonts w:ascii="Arial" w:hAnsi="Arial" w:cs="Arial"/>
              </w:rPr>
              <w:t>POLIT Deep Dive</w:t>
            </w:r>
          </w:p>
        </w:tc>
        <w:tc>
          <w:tcPr>
            <w:tcW w:w="2268" w:type="dxa"/>
          </w:tcPr>
          <w:p w14:paraId="181E40F8" w14:textId="29DE74C5" w:rsidR="00D45016" w:rsidRPr="00A518A6" w:rsidRDefault="00D45016" w:rsidP="005810BE">
            <w:pPr>
              <w:jc w:val="center"/>
              <w:rPr>
                <w:rFonts w:ascii="Arial" w:hAnsi="Arial" w:cs="Arial"/>
                <w:highlight w:val="yellow"/>
              </w:rPr>
            </w:pPr>
            <w:r>
              <w:rPr>
                <w:rFonts w:ascii="Arial" w:hAnsi="Arial" w:cs="Arial"/>
              </w:rPr>
              <w:t xml:space="preserve">Firearms Licensing and </w:t>
            </w:r>
            <w:r w:rsidRPr="00572643">
              <w:rPr>
                <w:rFonts w:ascii="Arial" w:hAnsi="Arial" w:cs="Arial"/>
              </w:rPr>
              <w:t>Digital Services Division Deep Dive</w:t>
            </w:r>
          </w:p>
        </w:tc>
        <w:tc>
          <w:tcPr>
            <w:tcW w:w="2693" w:type="dxa"/>
            <w:vMerge w:val="restart"/>
          </w:tcPr>
          <w:p w14:paraId="71CD5B44" w14:textId="359F4803" w:rsidR="00D45016" w:rsidRPr="00A518A6" w:rsidRDefault="00D45016" w:rsidP="005810BE">
            <w:pPr>
              <w:ind w:right="253"/>
              <w:jc w:val="center"/>
              <w:rPr>
                <w:rFonts w:ascii="Arial" w:hAnsi="Arial" w:cs="Arial"/>
                <w:bCs/>
                <w:highlight w:val="yellow"/>
              </w:rPr>
            </w:pPr>
            <w:r w:rsidRPr="000A2F4B">
              <w:rPr>
                <w:rFonts w:ascii="Arial" w:hAnsi="Arial" w:cs="Arial"/>
              </w:rPr>
              <w:t>Value for Money</w:t>
            </w:r>
            <w:r>
              <w:rPr>
                <w:rFonts w:ascii="Arial" w:hAnsi="Arial" w:cs="Arial"/>
              </w:rPr>
              <w:t>/Financial Resilience</w:t>
            </w:r>
            <w:r w:rsidRPr="000A2F4B">
              <w:rPr>
                <w:rFonts w:ascii="Arial" w:hAnsi="Arial" w:cs="Arial"/>
              </w:rPr>
              <w:t xml:space="preserve"> Deep Dive</w:t>
            </w:r>
          </w:p>
        </w:tc>
        <w:tc>
          <w:tcPr>
            <w:tcW w:w="2410" w:type="dxa"/>
            <w:vMerge w:val="restart"/>
          </w:tcPr>
          <w:p w14:paraId="5BAF2BF4" w14:textId="5EA748C2" w:rsidR="00D45016" w:rsidRPr="00A518A6" w:rsidRDefault="00D45016" w:rsidP="005810BE">
            <w:pPr>
              <w:ind w:right="253"/>
              <w:jc w:val="center"/>
              <w:rPr>
                <w:rFonts w:ascii="Arial" w:hAnsi="Arial" w:cs="Arial"/>
                <w:bCs/>
                <w:highlight w:val="yellow"/>
              </w:rPr>
            </w:pPr>
          </w:p>
        </w:tc>
        <w:tc>
          <w:tcPr>
            <w:tcW w:w="2693" w:type="dxa"/>
            <w:shd w:val="clear" w:color="auto" w:fill="auto"/>
          </w:tcPr>
          <w:p w14:paraId="6A3622E1" w14:textId="769C45EA" w:rsidR="00D45016" w:rsidRPr="00A518A6" w:rsidRDefault="00D45016" w:rsidP="005810BE">
            <w:pPr>
              <w:jc w:val="center"/>
              <w:rPr>
                <w:rFonts w:ascii="Arial" w:hAnsi="Arial" w:cs="Arial"/>
                <w:highlight w:val="yellow"/>
              </w:rPr>
            </w:pPr>
            <w:r w:rsidRPr="00D45016">
              <w:rPr>
                <w:rFonts w:ascii="Arial" w:hAnsi="Arial" w:cs="Arial"/>
              </w:rPr>
              <w:t xml:space="preserve">Global Internal Audit Standards </w:t>
            </w:r>
            <w:r w:rsidRPr="00D45016">
              <w:rPr>
                <w:rFonts w:ascii="Arial" w:hAnsi="Arial" w:cs="Arial"/>
                <w:bCs/>
              </w:rPr>
              <w:t>Deep Dive</w:t>
            </w:r>
          </w:p>
        </w:tc>
        <w:tc>
          <w:tcPr>
            <w:tcW w:w="3827" w:type="dxa"/>
            <w:vMerge w:val="restart"/>
          </w:tcPr>
          <w:p w14:paraId="20450663" w14:textId="77777777" w:rsidR="00D45016" w:rsidRPr="00A518A6" w:rsidRDefault="00D45016" w:rsidP="005810BE">
            <w:pPr>
              <w:jc w:val="both"/>
              <w:rPr>
                <w:rFonts w:ascii="Arial" w:hAnsi="Arial" w:cs="Arial"/>
                <w:highlight w:val="yellow"/>
              </w:rPr>
            </w:pPr>
          </w:p>
        </w:tc>
      </w:tr>
      <w:tr w:rsidR="00D45016" w:rsidRPr="00583B32" w14:paraId="0936B765" w14:textId="77777777" w:rsidTr="00971D28">
        <w:trPr>
          <w:trHeight w:val="540"/>
        </w:trPr>
        <w:tc>
          <w:tcPr>
            <w:tcW w:w="652" w:type="dxa"/>
            <w:vMerge/>
          </w:tcPr>
          <w:p w14:paraId="1ACD960D" w14:textId="77777777" w:rsidR="00D45016" w:rsidRPr="00A518A6" w:rsidRDefault="00D45016" w:rsidP="005810BE">
            <w:pPr>
              <w:rPr>
                <w:rFonts w:ascii="Arial" w:hAnsi="Arial" w:cs="Arial"/>
                <w:highlight w:val="yellow"/>
              </w:rPr>
            </w:pPr>
          </w:p>
        </w:tc>
        <w:tc>
          <w:tcPr>
            <w:tcW w:w="3738" w:type="dxa"/>
            <w:vMerge/>
          </w:tcPr>
          <w:p w14:paraId="5C0235A8" w14:textId="77777777" w:rsidR="00D45016" w:rsidRPr="00A518A6" w:rsidRDefault="00D45016" w:rsidP="005810BE">
            <w:pPr>
              <w:tabs>
                <w:tab w:val="center" w:pos="4513"/>
                <w:tab w:val="right" w:pos="9026"/>
              </w:tabs>
              <w:jc w:val="both"/>
              <w:rPr>
                <w:rFonts w:ascii="Arial" w:hAnsi="Arial" w:cs="Arial"/>
                <w:highlight w:val="yellow"/>
              </w:rPr>
            </w:pPr>
          </w:p>
        </w:tc>
        <w:tc>
          <w:tcPr>
            <w:tcW w:w="2409" w:type="dxa"/>
          </w:tcPr>
          <w:p w14:paraId="5BD14C11" w14:textId="12D05DB3" w:rsidR="00D45016" w:rsidRPr="00A518A6" w:rsidRDefault="00D45016" w:rsidP="005810BE">
            <w:pPr>
              <w:jc w:val="center"/>
              <w:rPr>
                <w:rFonts w:ascii="Arial" w:hAnsi="Arial" w:cs="Arial"/>
                <w:highlight w:val="yellow"/>
              </w:rPr>
            </w:pPr>
            <w:r w:rsidRPr="00D45016">
              <w:rPr>
                <w:rFonts w:ascii="Arial" w:hAnsi="Arial" w:cs="Arial"/>
              </w:rPr>
              <w:t xml:space="preserve">Information Disclosure Risk Deep Dive </w:t>
            </w:r>
          </w:p>
        </w:tc>
        <w:tc>
          <w:tcPr>
            <w:tcW w:w="2127" w:type="dxa"/>
            <w:vMerge/>
          </w:tcPr>
          <w:p w14:paraId="07600072" w14:textId="77777777" w:rsidR="00D45016" w:rsidRPr="00A518A6" w:rsidRDefault="00D45016" w:rsidP="005810BE">
            <w:pPr>
              <w:jc w:val="center"/>
              <w:rPr>
                <w:rFonts w:ascii="Arial" w:hAnsi="Arial" w:cs="Arial"/>
                <w:highlight w:val="yellow"/>
              </w:rPr>
            </w:pPr>
          </w:p>
        </w:tc>
        <w:tc>
          <w:tcPr>
            <w:tcW w:w="2268" w:type="dxa"/>
          </w:tcPr>
          <w:p w14:paraId="289B6B81" w14:textId="77777777" w:rsidR="00D45016" w:rsidRDefault="00D45016" w:rsidP="00D45016">
            <w:pPr>
              <w:jc w:val="center"/>
              <w:rPr>
                <w:rFonts w:ascii="Arial" w:hAnsi="Arial" w:cs="Arial"/>
              </w:rPr>
            </w:pPr>
            <w:r w:rsidRPr="00895DFE">
              <w:rPr>
                <w:rFonts w:ascii="Arial" w:hAnsi="Arial" w:cs="Arial"/>
              </w:rPr>
              <w:t>Corporate Insurance Risk Deep Dive</w:t>
            </w:r>
          </w:p>
          <w:p w14:paraId="08FDC7D8" w14:textId="507296BC" w:rsidR="00D45016" w:rsidRPr="00A518A6" w:rsidRDefault="00D45016" w:rsidP="005810BE">
            <w:pPr>
              <w:jc w:val="center"/>
              <w:rPr>
                <w:rFonts w:ascii="Arial" w:hAnsi="Arial" w:cs="Arial"/>
                <w:highlight w:val="yellow"/>
              </w:rPr>
            </w:pPr>
          </w:p>
        </w:tc>
        <w:tc>
          <w:tcPr>
            <w:tcW w:w="2693" w:type="dxa"/>
            <w:vMerge/>
          </w:tcPr>
          <w:p w14:paraId="3C3EFA73" w14:textId="77777777" w:rsidR="00D45016" w:rsidRPr="00A518A6" w:rsidRDefault="00D45016" w:rsidP="005810BE">
            <w:pPr>
              <w:ind w:right="253"/>
              <w:jc w:val="center"/>
              <w:rPr>
                <w:rFonts w:ascii="Arial" w:hAnsi="Arial" w:cs="Arial"/>
                <w:bCs/>
                <w:highlight w:val="yellow"/>
              </w:rPr>
            </w:pPr>
          </w:p>
        </w:tc>
        <w:tc>
          <w:tcPr>
            <w:tcW w:w="2410" w:type="dxa"/>
            <w:vMerge/>
          </w:tcPr>
          <w:p w14:paraId="0AE86650" w14:textId="77777777" w:rsidR="00D45016" w:rsidRPr="00A518A6" w:rsidRDefault="00D45016" w:rsidP="00D45016">
            <w:pPr>
              <w:ind w:right="253"/>
              <w:jc w:val="center"/>
              <w:rPr>
                <w:rFonts w:ascii="Arial" w:hAnsi="Arial" w:cs="Arial"/>
                <w:highlight w:val="yellow"/>
              </w:rPr>
            </w:pPr>
          </w:p>
        </w:tc>
        <w:tc>
          <w:tcPr>
            <w:tcW w:w="2693" w:type="dxa"/>
            <w:shd w:val="clear" w:color="auto" w:fill="auto"/>
          </w:tcPr>
          <w:p w14:paraId="54CDCF73" w14:textId="77777777" w:rsidR="00D45016" w:rsidRDefault="00D45016" w:rsidP="00D45016">
            <w:pPr>
              <w:jc w:val="center"/>
              <w:rPr>
                <w:rFonts w:ascii="Arial" w:hAnsi="Arial" w:cs="Arial"/>
              </w:rPr>
            </w:pPr>
            <w:r w:rsidRPr="005255B4">
              <w:rPr>
                <w:rFonts w:ascii="Arial" w:hAnsi="Arial" w:cs="Arial"/>
              </w:rPr>
              <w:t>Culture Risk Deep Dive</w:t>
            </w:r>
          </w:p>
          <w:p w14:paraId="10A9D16C" w14:textId="452FB6E9" w:rsidR="00D45016" w:rsidRPr="00A518A6" w:rsidRDefault="00D45016" w:rsidP="005810BE">
            <w:pPr>
              <w:jc w:val="center"/>
              <w:rPr>
                <w:rFonts w:ascii="Arial" w:hAnsi="Arial" w:cs="Arial"/>
                <w:bCs/>
                <w:highlight w:val="yellow"/>
              </w:rPr>
            </w:pPr>
          </w:p>
        </w:tc>
        <w:tc>
          <w:tcPr>
            <w:tcW w:w="3827" w:type="dxa"/>
            <w:vMerge/>
          </w:tcPr>
          <w:p w14:paraId="250D45AD" w14:textId="77777777" w:rsidR="00D45016" w:rsidRPr="00A518A6" w:rsidRDefault="00D45016" w:rsidP="005810BE">
            <w:pPr>
              <w:jc w:val="both"/>
              <w:rPr>
                <w:rFonts w:ascii="Arial" w:hAnsi="Arial" w:cs="Arial"/>
                <w:highlight w:val="yellow"/>
              </w:rPr>
            </w:pPr>
          </w:p>
        </w:tc>
      </w:tr>
    </w:tbl>
    <w:p w14:paraId="53A174EE" w14:textId="77777777" w:rsidR="00971E87" w:rsidRPr="00971E87" w:rsidRDefault="00971E87"/>
    <w:sectPr w:rsidR="00971E87" w:rsidRPr="00971E87" w:rsidSect="007A61CA">
      <w:footerReference w:type="default" r:id="rId8"/>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43390" w14:textId="77777777" w:rsidR="001C519C" w:rsidRDefault="001C519C" w:rsidP="006C3D15">
      <w:pPr>
        <w:spacing w:after="0" w:line="240" w:lineRule="auto"/>
      </w:pPr>
      <w:r>
        <w:separator/>
      </w:r>
    </w:p>
  </w:endnote>
  <w:endnote w:type="continuationSeparator" w:id="0">
    <w:p w14:paraId="0F551DDB" w14:textId="77777777" w:rsidR="001C519C" w:rsidRDefault="001C519C"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299001"/>
      <w:docPartObj>
        <w:docPartGallery w:val="Page Numbers (Bottom of Page)"/>
        <w:docPartUnique/>
      </w:docPartObj>
    </w:sdtPr>
    <w:sdtEndPr>
      <w:rPr>
        <w:noProof/>
      </w:rPr>
    </w:sdtEndPr>
    <w:sdtContent>
      <w:p w14:paraId="6EE322DC" w14:textId="30F0E1F1" w:rsidR="001C519C" w:rsidRDefault="001C519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ABD525A" w14:textId="77777777" w:rsidR="001C519C" w:rsidRDefault="001C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50964" w14:textId="77777777" w:rsidR="001C519C" w:rsidRDefault="001C519C" w:rsidP="006C3D15">
      <w:pPr>
        <w:spacing w:after="0" w:line="240" w:lineRule="auto"/>
      </w:pPr>
      <w:r>
        <w:separator/>
      </w:r>
    </w:p>
  </w:footnote>
  <w:footnote w:type="continuationSeparator" w:id="0">
    <w:p w14:paraId="194C74E2" w14:textId="77777777" w:rsidR="001C519C" w:rsidRDefault="001C519C" w:rsidP="006C3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A3EDD"/>
    <w:multiLevelType w:val="hybridMultilevel"/>
    <w:tmpl w:val="B96CFA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5F1BFB"/>
    <w:multiLevelType w:val="hybridMultilevel"/>
    <w:tmpl w:val="9E048D4A"/>
    <w:lvl w:ilvl="0" w:tplc="79542FD0">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873B5"/>
    <w:multiLevelType w:val="hybridMultilevel"/>
    <w:tmpl w:val="03C8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D6F9C"/>
    <w:multiLevelType w:val="hybridMultilevel"/>
    <w:tmpl w:val="51A0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835C0"/>
    <w:multiLevelType w:val="hybridMultilevel"/>
    <w:tmpl w:val="A03C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316956"/>
    <w:multiLevelType w:val="hybridMultilevel"/>
    <w:tmpl w:val="B99644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514C269F"/>
    <w:multiLevelType w:val="hybridMultilevel"/>
    <w:tmpl w:val="A118B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22943">
    <w:abstractNumId w:val="4"/>
  </w:num>
  <w:num w:numId="2" w16cid:durableId="559945739">
    <w:abstractNumId w:val="3"/>
  </w:num>
  <w:num w:numId="3" w16cid:durableId="1244489941">
    <w:abstractNumId w:val="2"/>
  </w:num>
  <w:num w:numId="4" w16cid:durableId="183249164">
    <w:abstractNumId w:val="1"/>
  </w:num>
  <w:num w:numId="5" w16cid:durableId="1223254168">
    <w:abstractNumId w:val="5"/>
  </w:num>
  <w:num w:numId="6" w16cid:durableId="1232229726">
    <w:abstractNumId w:val="0"/>
  </w:num>
  <w:num w:numId="7" w16cid:durableId="451751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E87"/>
    <w:rsid w:val="0000118A"/>
    <w:rsid w:val="00006822"/>
    <w:rsid w:val="00026418"/>
    <w:rsid w:val="00026446"/>
    <w:rsid w:val="0003473C"/>
    <w:rsid w:val="000459DD"/>
    <w:rsid w:val="00051DCC"/>
    <w:rsid w:val="00063E92"/>
    <w:rsid w:val="0006799E"/>
    <w:rsid w:val="00072883"/>
    <w:rsid w:val="000775A3"/>
    <w:rsid w:val="00081984"/>
    <w:rsid w:val="00087E08"/>
    <w:rsid w:val="00093CED"/>
    <w:rsid w:val="000A2F4B"/>
    <w:rsid w:val="000B2322"/>
    <w:rsid w:val="000B7039"/>
    <w:rsid w:val="000C3391"/>
    <w:rsid w:val="000C378C"/>
    <w:rsid w:val="000D547B"/>
    <w:rsid w:val="000E5931"/>
    <w:rsid w:val="000F062B"/>
    <w:rsid w:val="000F0BDC"/>
    <w:rsid w:val="000F6683"/>
    <w:rsid w:val="00102958"/>
    <w:rsid w:val="00105FAF"/>
    <w:rsid w:val="001166DD"/>
    <w:rsid w:val="00131CD7"/>
    <w:rsid w:val="00142861"/>
    <w:rsid w:val="0018775F"/>
    <w:rsid w:val="001A2B4B"/>
    <w:rsid w:val="001A3DAD"/>
    <w:rsid w:val="001A6467"/>
    <w:rsid w:val="001C519C"/>
    <w:rsid w:val="001D216B"/>
    <w:rsid w:val="001E7337"/>
    <w:rsid w:val="001F152D"/>
    <w:rsid w:val="001F726D"/>
    <w:rsid w:val="002050AF"/>
    <w:rsid w:val="002104F4"/>
    <w:rsid w:val="002169DF"/>
    <w:rsid w:val="00234CFA"/>
    <w:rsid w:val="002441A9"/>
    <w:rsid w:val="00251A2E"/>
    <w:rsid w:val="00253E15"/>
    <w:rsid w:val="00275D44"/>
    <w:rsid w:val="00280538"/>
    <w:rsid w:val="002836EC"/>
    <w:rsid w:val="002A111B"/>
    <w:rsid w:val="002A4BB9"/>
    <w:rsid w:val="002A4C9C"/>
    <w:rsid w:val="002A66B8"/>
    <w:rsid w:val="002B36B5"/>
    <w:rsid w:val="002B4C39"/>
    <w:rsid w:val="002D7CBC"/>
    <w:rsid w:val="002F47E3"/>
    <w:rsid w:val="002F59AB"/>
    <w:rsid w:val="00335D22"/>
    <w:rsid w:val="00340ABF"/>
    <w:rsid w:val="00372A9E"/>
    <w:rsid w:val="0037323A"/>
    <w:rsid w:val="003871FF"/>
    <w:rsid w:val="00390982"/>
    <w:rsid w:val="00394102"/>
    <w:rsid w:val="003A211F"/>
    <w:rsid w:val="003A26CD"/>
    <w:rsid w:val="003B27A3"/>
    <w:rsid w:val="003B3339"/>
    <w:rsid w:val="003C4290"/>
    <w:rsid w:val="003C653D"/>
    <w:rsid w:val="003D4F23"/>
    <w:rsid w:val="00406AED"/>
    <w:rsid w:val="00406E0B"/>
    <w:rsid w:val="00412516"/>
    <w:rsid w:val="00415A79"/>
    <w:rsid w:val="0042502E"/>
    <w:rsid w:val="00432591"/>
    <w:rsid w:val="00453A1F"/>
    <w:rsid w:val="0047447B"/>
    <w:rsid w:val="0047646A"/>
    <w:rsid w:val="00487609"/>
    <w:rsid w:val="00496CA9"/>
    <w:rsid w:val="004B066B"/>
    <w:rsid w:val="004E248E"/>
    <w:rsid w:val="004F2023"/>
    <w:rsid w:val="004F7F7B"/>
    <w:rsid w:val="00505E42"/>
    <w:rsid w:val="00506C1F"/>
    <w:rsid w:val="00511F14"/>
    <w:rsid w:val="005122C4"/>
    <w:rsid w:val="005255B4"/>
    <w:rsid w:val="005325B0"/>
    <w:rsid w:val="00542597"/>
    <w:rsid w:val="0056644E"/>
    <w:rsid w:val="00570EA0"/>
    <w:rsid w:val="00572643"/>
    <w:rsid w:val="005810BE"/>
    <w:rsid w:val="00581D02"/>
    <w:rsid w:val="00583B32"/>
    <w:rsid w:val="00584091"/>
    <w:rsid w:val="005910B0"/>
    <w:rsid w:val="005A16F9"/>
    <w:rsid w:val="005A20BC"/>
    <w:rsid w:val="005B782E"/>
    <w:rsid w:val="005C7BC7"/>
    <w:rsid w:val="005D028D"/>
    <w:rsid w:val="005F1E50"/>
    <w:rsid w:val="00600F0E"/>
    <w:rsid w:val="00603877"/>
    <w:rsid w:val="0060699B"/>
    <w:rsid w:val="00615F69"/>
    <w:rsid w:val="00620335"/>
    <w:rsid w:val="00622F01"/>
    <w:rsid w:val="0062459F"/>
    <w:rsid w:val="00631376"/>
    <w:rsid w:val="00637D56"/>
    <w:rsid w:val="00646570"/>
    <w:rsid w:val="00656609"/>
    <w:rsid w:val="00666F04"/>
    <w:rsid w:val="00675466"/>
    <w:rsid w:val="006B2745"/>
    <w:rsid w:val="006B7D81"/>
    <w:rsid w:val="006C3D15"/>
    <w:rsid w:val="006D6EF9"/>
    <w:rsid w:val="006E5D7B"/>
    <w:rsid w:val="006F0848"/>
    <w:rsid w:val="006F4B92"/>
    <w:rsid w:val="00704E2A"/>
    <w:rsid w:val="00715C54"/>
    <w:rsid w:val="007265F6"/>
    <w:rsid w:val="00732654"/>
    <w:rsid w:val="007351BD"/>
    <w:rsid w:val="007376FE"/>
    <w:rsid w:val="00761278"/>
    <w:rsid w:val="00764103"/>
    <w:rsid w:val="00773B0E"/>
    <w:rsid w:val="00776B96"/>
    <w:rsid w:val="00776BA7"/>
    <w:rsid w:val="00784690"/>
    <w:rsid w:val="007853D1"/>
    <w:rsid w:val="00787814"/>
    <w:rsid w:val="007A1B7E"/>
    <w:rsid w:val="007A61CA"/>
    <w:rsid w:val="007D054E"/>
    <w:rsid w:val="007D4345"/>
    <w:rsid w:val="007E3D74"/>
    <w:rsid w:val="007E6B11"/>
    <w:rsid w:val="007F3FDB"/>
    <w:rsid w:val="00811307"/>
    <w:rsid w:val="00817E53"/>
    <w:rsid w:val="0082613D"/>
    <w:rsid w:val="0083200C"/>
    <w:rsid w:val="008363FB"/>
    <w:rsid w:val="00844533"/>
    <w:rsid w:val="00846E99"/>
    <w:rsid w:val="00850707"/>
    <w:rsid w:val="00864023"/>
    <w:rsid w:val="00867D52"/>
    <w:rsid w:val="008707BD"/>
    <w:rsid w:val="008757E2"/>
    <w:rsid w:val="00883C62"/>
    <w:rsid w:val="00884AE5"/>
    <w:rsid w:val="0089030C"/>
    <w:rsid w:val="00894554"/>
    <w:rsid w:val="00894CC5"/>
    <w:rsid w:val="00895DFE"/>
    <w:rsid w:val="008B4AD3"/>
    <w:rsid w:val="009109DE"/>
    <w:rsid w:val="00927451"/>
    <w:rsid w:val="009366F2"/>
    <w:rsid w:val="009437E8"/>
    <w:rsid w:val="00947A17"/>
    <w:rsid w:val="00962642"/>
    <w:rsid w:val="00971E87"/>
    <w:rsid w:val="009773BD"/>
    <w:rsid w:val="00981B13"/>
    <w:rsid w:val="00982C9F"/>
    <w:rsid w:val="0098774F"/>
    <w:rsid w:val="009923BA"/>
    <w:rsid w:val="009E110F"/>
    <w:rsid w:val="009E4BD5"/>
    <w:rsid w:val="00A04408"/>
    <w:rsid w:val="00A1697A"/>
    <w:rsid w:val="00A1709D"/>
    <w:rsid w:val="00A518A6"/>
    <w:rsid w:val="00A625EF"/>
    <w:rsid w:val="00A65AA3"/>
    <w:rsid w:val="00A74424"/>
    <w:rsid w:val="00A81961"/>
    <w:rsid w:val="00AA23BB"/>
    <w:rsid w:val="00AB1393"/>
    <w:rsid w:val="00AC7996"/>
    <w:rsid w:val="00AD0132"/>
    <w:rsid w:val="00AD2C33"/>
    <w:rsid w:val="00AD6DF4"/>
    <w:rsid w:val="00AE3B99"/>
    <w:rsid w:val="00B14D54"/>
    <w:rsid w:val="00B15665"/>
    <w:rsid w:val="00B17EE0"/>
    <w:rsid w:val="00B26726"/>
    <w:rsid w:val="00B27829"/>
    <w:rsid w:val="00B40C5D"/>
    <w:rsid w:val="00B4790B"/>
    <w:rsid w:val="00B60C04"/>
    <w:rsid w:val="00B73605"/>
    <w:rsid w:val="00B80448"/>
    <w:rsid w:val="00B84C9D"/>
    <w:rsid w:val="00B92CB2"/>
    <w:rsid w:val="00B94207"/>
    <w:rsid w:val="00B96267"/>
    <w:rsid w:val="00BA607B"/>
    <w:rsid w:val="00BC272D"/>
    <w:rsid w:val="00BC4AE0"/>
    <w:rsid w:val="00BC74D9"/>
    <w:rsid w:val="00BD05C3"/>
    <w:rsid w:val="00BD70A6"/>
    <w:rsid w:val="00BE0D8E"/>
    <w:rsid w:val="00BE21AC"/>
    <w:rsid w:val="00BE55BB"/>
    <w:rsid w:val="00BF02E1"/>
    <w:rsid w:val="00C06B50"/>
    <w:rsid w:val="00C140AA"/>
    <w:rsid w:val="00C20983"/>
    <w:rsid w:val="00C26BDC"/>
    <w:rsid w:val="00C3088E"/>
    <w:rsid w:val="00C310C9"/>
    <w:rsid w:val="00C350B9"/>
    <w:rsid w:val="00C354CB"/>
    <w:rsid w:val="00C41C83"/>
    <w:rsid w:val="00C47DDE"/>
    <w:rsid w:val="00C51EC9"/>
    <w:rsid w:val="00C5281B"/>
    <w:rsid w:val="00C61B77"/>
    <w:rsid w:val="00C76BFB"/>
    <w:rsid w:val="00C8607D"/>
    <w:rsid w:val="00C90594"/>
    <w:rsid w:val="00CA27C3"/>
    <w:rsid w:val="00CB231C"/>
    <w:rsid w:val="00CB51F8"/>
    <w:rsid w:val="00CB5509"/>
    <w:rsid w:val="00CB7C47"/>
    <w:rsid w:val="00CC0BB0"/>
    <w:rsid w:val="00CC266F"/>
    <w:rsid w:val="00CC3338"/>
    <w:rsid w:val="00CC4CE9"/>
    <w:rsid w:val="00CC5BAF"/>
    <w:rsid w:val="00CD6E89"/>
    <w:rsid w:val="00CE736D"/>
    <w:rsid w:val="00CF58A1"/>
    <w:rsid w:val="00D0107E"/>
    <w:rsid w:val="00D05E81"/>
    <w:rsid w:val="00D1320D"/>
    <w:rsid w:val="00D42CF8"/>
    <w:rsid w:val="00D45016"/>
    <w:rsid w:val="00D45F1C"/>
    <w:rsid w:val="00D51F6B"/>
    <w:rsid w:val="00D60CD7"/>
    <w:rsid w:val="00D65860"/>
    <w:rsid w:val="00D716A4"/>
    <w:rsid w:val="00D74F05"/>
    <w:rsid w:val="00D86875"/>
    <w:rsid w:val="00D91DA4"/>
    <w:rsid w:val="00D9510D"/>
    <w:rsid w:val="00DA150D"/>
    <w:rsid w:val="00DB32AE"/>
    <w:rsid w:val="00DB3A18"/>
    <w:rsid w:val="00DB5728"/>
    <w:rsid w:val="00DD0EF2"/>
    <w:rsid w:val="00DD13ED"/>
    <w:rsid w:val="00DD7445"/>
    <w:rsid w:val="00DE3C12"/>
    <w:rsid w:val="00DF1825"/>
    <w:rsid w:val="00DF2820"/>
    <w:rsid w:val="00DF69A8"/>
    <w:rsid w:val="00E02C9E"/>
    <w:rsid w:val="00E104AD"/>
    <w:rsid w:val="00E1534E"/>
    <w:rsid w:val="00E16411"/>
    <w:rsid w:val="00E46C34"/>
    <w:rsid w:val="00E51591"/>
    <w:rsid w:val="00E63821"/>
    <w:rsid w:val="00E64C35"/>
    <w:rsid w:val="00E77775"/>
    <w:rsid w:val="00E919D7"/>
    <w:rsid w:val="00EA104F"/>
    <w:rsid w:val="00EA3F49"/>
    <w:rsid w:val="00EB3E75"/>
    <w:rsid w:val="00EB5A34"/>
    <w:rsid w:val="00EC3595"/>
    <w:rsid w:val="00EE009F"/>
    <w:rsid w:val="00EF7A4D"/>
    <w:rsid w:val="00F0104A"/>
    <w:rsid w:val="00F4436E"/>
    <w:rsid w:val="00F517DC"/>
    <w:rsid w:val="00F745EA"/>
    <w:rsid w:val="00F84871"/>
    <w:rsid w:val="00F87042"/>
    <w:rsid w:val="00F900AB"/>
    <w:rsid w:val="00F96438"/>
    <w:rsid w:val="00F9694A"/>
    <w:rsid w:val="00FA0C93"/>
    <w:rsid w:val="00FA5B45"/>
    <w:rsid w:val="00FB6F74"/>
    <w:rsid w:val="00FE2C18"/>
    <w:rsid w:val="00FF6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B76BB4E"/>
  <w15:docId w15:val="{953EF9FE-C56E-4D9A-A928-394BD121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3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D02"/>
    <w:rPr>
      <w:rFonts w:ascii="Tahoma" w:hAnsi="Tahoma" w:cs="Tahoma"/>
      <w:sz w:val="16"/>
      <w:szCs w:val="16"/>
    </w:rPr>
  </w:style>
  <w:style w:type="paragraph" w:styleId="Header">
    <w:name w:val="header"/>
    <w:basedOn w:val="Normal"/>
    <w:link w:val="HeaderChar"/>
    <w:uiPriority w:val="99"/>
    <w:unhideWhenUsed/>
    <w:rsid w:val="006C3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D15"/>
  </w:style>
  <w:style w:type="paragraph" w:styleId="Footer">
    <w:name w:val="footer"/>
    <w:basedOn w:val="Normal"/>
    <w:link w:val="FooterChar"/>
    <w:uiPriority w:val="99"/>
    <w:unhideWhenUsed/>
    <w:rsid w:val="006C3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D15"/>
  </w:style>
  <w:style w:type="character" w:styleId="CommentReference">
    <w:name w:val="annotation reference"/>
    <w:basedOn w:val="DefaultParagraphFont"/>
    <w:uiPriority w:val="99"/>
    <w:semiHidden/>
    <w:unhideWhenUsed/>
    <w:rsid w:val="005910B0"/>
    <w:rPr>
      <w:sz w:val="16"/>
      <w:szCs w:val="16"/>
    </w:rPr>
  </w:style>
  <w:style w:type="paragraph" w:styleId="CommentText">
    <w:name w:val="annotation text"/>
    <w:basedOn w:val="Normal"/>
    <w:link w:val="CommentTextChar"/>
    <w:uiPriority w:val="99"/>
    <w:semiHidden/>
    <w:unhideWhenUsed/>
    <w:rsid w:val="005910B0"/>
    <w:pPr>
      <w:spacing w:line="240" w:lineRule="auto"/>
    </w:pPr>
    <w:rPr>
      <w:sz w:val="20"/>
      <w:szCs w:val="20"/>
    </w:rPr>
  </w:style>
  <w:style w:type="character" w:customStyle="1" w:styleId="CommentTextChar">
    <w:name w:val="Comment Text Char"/>
    <w:basedOn w:val="DefaultParagraphFont"/>
    <w:link w:val="CommentText"/>
    <w:uiPriority w:val="99"/>
    <w:semiHidden/>
    <w:rsid w:val="005910B0"/>
    <w:rPr>
      <w:sz w:val="20"/>
      <w:szCs w:val="20"/>
    </w:rPr>
  </w:style>
  <w:style w:type="paragraph" w:styleId="CommentSubject">
    <w:name w:val="annotation subject"/>
    <w:basedOn w:val="CommentText"/>
    <w:next w:val="CommentText"/>
    <w:link w:val="CommentSubjectChar"/>
    <w:uiPriority w:val="99"/>
    <w:semiHidden/>
    <w:unhideWhenUsed/>
    <w:rsid w:val="005910B0"/>
    <w:rPr>
      <w:b/>
      <w:bCs/>
    </w:rPr>
  </w:style>
  <w:style w:type="character" w:customStyle="1" w:styleId="CommentSubjectChar">
    <w:name w:val="Comment Subject Char"/>
    <w:basedOn w:val="CommentTextChar"/>
    <w:link w:val="CommentSubject"/>
    <w:uiPriority w:val="99"/>
    <w:semiHidden/>
    <w:rsid w:val="005910B0"/>
    <w:rPr>
      <w:b/>
      <w:bCs/>
      <w:sz w:val="20"/>
      <w:szCs w:val="20"/>
    </w:rPr>
  </w:style>
  <w:style w:type="paragraph" w:styleId="ListParagraph">
    <w:name w:val="List Paragraph"/>
    <w:basedOn w:val="Normal"/>
    <w:uiPriority w:val="34"/>
    <w:qFormat/>
    <w:rsid w:val="00B27829"/>
    <w:pPr>
      <w:ind w:left="720"/>
      <w:contextualSpacing/>
    </w:pPr>
  </w:style>
  <w:style w:type="paragraph" w:customStyle="1" w:styleId="CharCharCharCharChar">
    <w:name w:val="Char Char Char Char Char"/>
    <w:basedOn w:val="Normal"/>
    <w:next w:val="Normal"/>
    <w:rsid w:val="00894CC5"/>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Default">
    <w:name w:val="Default"/>
    <w:rsid w:val="00DE3C12"/>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7514F-2A35-4E42-AF35-953DD7F6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6</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Regan Joanne</dc:creator>
  <cp:lastModifiedBy>Regan, Joanne</cp:lastModifiedBy>
  <cp:revision>12</cp:revision>
  <cp:lastPrinted>2015-05-29T14:24:00Z</cp:lastPrinted>
  <dcterms:created xsi:type="dcterms:W3CDTF">2025-06-30T10:20:00Z</dcterms:created>
  <dcterms:modified xsi:type="dcterms:W3CDTF">2025-07-01T13:36:00Z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2020-05-15T08:34:44.6856045Z</vt:lpwstr>
  </property>
  <property fmtid="{D5CDD505-2E9C-101B-9397-08002B2CF9AE}" pid="8" name="MSIP_Label_f2acd28b-79a3-4a0f-b0ff-4b75658b1549_Name">
    <vt:lpwstr>OFFICIAL</vt:lpwstr>
  </property>
  <property fmtid="{D5CDD505-2E9C-101B-9397-08002B2CF9AE}" pid="9" name="MSIP_Label_f2acd28b-79a3-4a0f-b0ff-4b75658b1549_ActionId">
    <vt:lpwstr>f0e0574d-6ff1-4a36-b510-27c7a563275c</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ies>
</file>