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02B6" w14:textId="1B6A8968" w:rsidR="006E7987" w:rsidRPr="001F2943" w:rsidRDefault="006E7987" w:rsidP="00FB37D6">
      <w:pPr>
        <w:rPr>
          <w:rFonts w:ascii="Arial" w:hAnsi="Arial" w:cs="Arial"/>
          <w:bCs/>
          <w:u w:val="single"/>
        </w:rPr>
      </w:pPr>
      <w:r w:rsidRPr="001F2943">
        <w:rPr>
          <w:rFonts w:ascii="Arial" w:hAnsi="Arial" w:cs="Arial"/>
          <w:bCs/>
          <w:u w:val="single"/>
        </w:rPr>
        <w:t>Appendix</w:t>
      </w:r>
    </w:p>
    <w:p w14:paraId="2A33FAA2" w14:textId="045356EA" w:rsidR="00FB37D6" w:rsidRDefault="00FB37D6" w:rsidP="001F2943">
      <w:pPr>
        <w:pStyle w:val="Heading1"/>
      </w:pPr>
      <w:r w:rsidRPr="00B11CF2">
        <w:t>SELF-ASSESSMENT OF GOOD PRACTICE</w:t>
      </w:r>
    </w:p>
    <w:p w14:paraId="2722D758" w14:textId="4973B7EC" w:rsidR="00FB37D6" w:rsidRDefault="00FB37D6" w:rsidP="001F2943">
      <w:pPr>
        <w:pStyle w:val="Heading1"/>
      </w:pPr>
      <w:r w:rsidRPr="00412C18">
        <w:t>QUESTIONNAIRE</w:t>
      </w:r>
      <w:r w:rsidR="001E3D2B">
        <w:t xml:space="preserve"> </w:t>
      </w:r>
      <w:r w:rsidR="006A6641">
        <w:t xml:space="preserve"> </w:t>
      </w:r>
    </w:p>
    <w:p w14:paraId="15B5A92C" w14:textId="77777777" w:rsidR="001F2943" w:rsidRPr="001F2943" w:rsidRDefault="001F2943" w:rsidP="001F2943"/>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rsidRPr="00B11CF2" w14:paraId="3DCD4FF7" w14:textId="77777777" w:rsidTr="00CC1D30">
        <w:trPr>
          <w:tblHeader/>
        </w:trPr>
        <w:tc>
          <w:tcPr>
            <w:tcW w:w="4741" w:type="dxa"/>
            <w:shd w:val="clear" w:color="auto" w:fill="auto"/>
          </w:tcPr>
          <w:p w14:paraId="57A0680D" w14:textId="77777777" w:rsidR="00F54DA7" w:rsidRPr="00B11CF2" w:rsidRDefault="00F54DA7" w:rsidP="003225E8">
            <w:pPr>
              <w:rPr>
                <w:b/>
              </w:rPr>
            </w:pPr>
            <w:r w:rsidRPr="00B11CF2">
              <w:rPr>
                <w:b/>
              </w:rPr>
              <w:t>Good Practice Questions</w:t>
            </w:r>
          </w:p>
        </w:tc>
        <w:tc>
          <w:tcPr>
            <w:tcW w:w="1265" w:type="dxa"/>
            <w:shd w:val="clear" w:color="auto" w:fill="auto"/>
          </w:tcPr>
          <w:p w14:paraId="3FC4AFFC" w14:textId="77777777" w:rsidR="00F54DA7" w:rsidRPr="00B11CF2" w:rsidRDefault="00F54DA7" w:rsidP="003225E8">
            <w:pPr>
              <w:jc w:val="center"/>
              <w:rPr>
                <w:b/>
              </w:rPr>
            </w:pPr>
            <w:r w:rsidRPr="00B11CF2">
              <w:rPr>
                <w:b/>
              </w:rPr>
              <w:t>Yes</w:t>
            </w:r>
          </w:p>
        </w:tc>
        <w:tc>
          <w:tcPr>
            <w:tcW w:w="824" w:type="dxa"/>
            <w:shd w:val="clear" w:color="auto" w:fill="auto"/>
          </w:tcPr>
          <w:p w14:paraId="77A03AA6" w14:textId="77777777" w:rsidR="00F54DA7" w:rsidRPr="00B11CF2" w:rsidRDefault="00F54DA7" w:rsidP="003225E8">
            <w:pPr>
              <w:jc w:val="center"/>
              <w:rPr>
                <w:b/>
              </w:rPr>
            </w:pPr>
            <w:r>
              <w:rPr>
                <w:b/>
              </w:rPr>
              <w:t>No</w:t>
            </w:r>
          </w:p>
        </w:tc>
        <w:tc>
          <w:tcPr>
            <w:tcW w:w="843" w:type="dxa"/>
            <w:shd w:val="clear" w:color="auto" w:fill="auto"/>
          </w:tcPr>
          <w:p w14:paraId="58F6E5EB" w14:textId="77777777" w:rsidR="00F54DA7" w:rsidRPr="00B11CF2" w:rsidRDefault="00F54DA7" w:rsidP="003225E8">
            <w:pPr>
              <w:jc w:val="center"/>
              <w:rPr>
                <w:b/>
              </w:rPr>
            </w:pPr>
            <w:r>
              <w:rPr>
                <w:b/>
              </w:rPr>
              <w:t>Partly</w:t>
            </w:r>
          </w:p>
        </w:tc>
        <w:tc>
          <w:tcPr>
            <w:tcW w:w="1103" w:type="dxa"/>
            <w:shd w:val="clear" w:color="auto" w:fill="auto"/>
          </w:tcPr>
          <w:p w14:paraId="12DF4CB4" w14:textId="77777777" w:rsidR="00F54DA7" w:rsidRDefault="00F54DA7" w:rsidP="003225E8">
            <w:pPr>
              <w:jc w:val="center"/>
              <w:rPr>
                <w:b/>
              </w:rPr>
            </w:pPr>
            <w:r>
              <w:rPr>
                <w:b/>
              </w:rPr>
              <w:t>Don’t Know</w:t>
            </w:r>
          </w:p>
        </w:tc>
        <w:tc>
          <w:tcPr>
            <w:tcW w:w="830" w:type="dxa"/>
            <w:shd w:val="clear" w:color="auto" w:fill="auto"/>
          </w:tcPr>
          <w:p w14:paraId="1B8E5130" w14:textId="77777777" w:rsidR="00F54DA7" w:rsidRPr="00B11CF2" w:rsidRDefault="00F54DA7" w:rsidP="003225E8">
            <w:pPr>
              <w:jc w:val="center"/>
              <w:rPr>
                <w:b/>
              </w:rPr>
            </w:pPr>
            <w:r>
              <w:rPr>
                <w:b/>
              </w:rPr>
              <w:t>N/A</w:t>
            </w:r>
          </w:p>
        </w:tc>
      </w:tr>
      <w:tr w:rsidR="00F54DA7" w14:paraId="1E102C02" w14:textId="77777777" w:rsidTr="003225E8">
        <w:tc>
          <w:tcPr>
            <w:tcW w:w="4741" w:type="dxa"/>
          </w:tcPr>
          <w:p w14:paraId="0881930C" w14:textId="77777777" w:rsidR="00F54DA7" w:rsidRPr="00B11CF2" w:rsidRDefault="00F54DA7" w:rsidP="003225E8">
            <w:pPr>
              <w:rPr>
                <w:b/>
              </w:rPr>
            </w:pPr>
            <w:r w:rsidRPr="00B11CF2">
              <w:rPr>
                <w:b/>
              </w:rPr>
              <w:t>Audit Committee Purpose and governance</w:t>
            </w:r>
          </w:p>
        </w:tc>
        <w:tc>
          <w:tcPr>
            <w:tcW w:w="1265" w:type="dxa"/>
          </w:tcPr>
          <w:p w14:paraId="6DF2DE71" w14:textId="462E3B08" w:rsidR="00F54DA7" w:rsidRDefault="00613FF1" w:rsidP="003225E8">
            <w:r>
              <w:t>9</w:t>
            </w:r>
          </w:p>
        </w:tc>
        <w:tc>
          <w:tcPr>
            <w:tcW w:w="824" w:type="dxa"/>
          </w:tcPr>
          <w:p w14:paraId="194C7FE7" w14:textId="77777777" w:rsidR="00F54DA7" w:rsidRDefault="00F54DA7" w:rsidP="003225E8"/>
        </w:tc>
        <w:tc>
          <w:tcPr>
            <w:tcW w:w="843" w:type="dxa"/>
          </w:tcPr>
          <w:p w14:paraId="26D3754B" w14:textId="77777777" w:rsidR="00F54DA7" w:rsidRDefault="00F54DA7" w:rsidP="003225E8"/>
        </w:tc>
        <w:tc>
          <w:tcPr>
            <w:tcW w:w="1103" w:type="dxa"/>
          </w:tcPr>
          <w:p w14:paraId="194796D0" w14:textId="77777777" w:rsidR="00F54DA7" w:rsidRDefault="00F54DA7" w:rsidP="003225E8"/>
        </w:tc>
        <w:tc>
          <w:tcPr>
            <w:tcW w:w="830" w:type="dxa"/>
          </w:tcPr>
          <w:p w14:paraId="6A7177DC" w14:textId="77777777" w:rsidR="00F54DA7" w:rsidRDefault="00F54DA7" w:rsidP="003225E8"/>
        </w:tc>
      </w:tr>
      <w:tr w:rsidR="00F54DA7" w14:paraId="346F8AB7" w14:textId="77777777" w:rsidTr="003225E8">
        <w:tc>
          <w:tcPr>
            <w:tcW w:w="4741" w:type="dxa"/>
          </w:tcPr>
          <w:p w14:paraId="6D751095" w14:textId="77777777" w:rsidR="00F54DA7" w:rsidRDefault="00F54DA7" w:rsidP="003225E8">
            <w:r>
              <w:t>1. Do the terms of reference clearly set out the purpose of the committee?</w:t>
            </w:r>
          </w:p>
          <w:p w14:paraId="3F0A0563" w14:textId="77777777" w:rsidR="00F54DA7" w:rsidRDefault="00F54DA7" w:rsidP="003225E8"/>
        </w:tc>
        <w:tc>
          <w:tcPr>
            <w:tcW w:w="1265" w:type="dxa"/>
          </w:tcPr>
          <w:p w14:paraId="7E7D781C" w14:textId="41F4E485" w:rsidR="00F54DA7" w:rsidRDefault="00F54DA7" w:rsidP="003225E8"/>
        </w:tc>
        <w:tc>
          <w:tcPr>
            <w:tcW w:w="824" w:type="dxa"/>
          </w:tcPr>
          <w:p w14:paraId="2E75BF83" w14:textId="77777777" w:rsidR="00F54DA7" w:rsidRDefault="00F54DA7" w:rsidP="003225E8"/>
        </w:tc>
        <w:tc>
          <w:tcPr>
            <w:tcW w:w="843" w:type="dxa"/>
          </w:tcPr>
          <w:p w14:paraId="7640C972" w14:textId="77777777" w:rsidR="00F54DA7" w:rsidRDefault="00F54DA7" w:rsidP="003225E8"/>
        </w:tc>
        <w:tc>
          <w:tcPr>
            <w:tcW w:w="1103" w:type="dxa"/>
          </w:tcPr>
          <w:p w14:paraId="2E7D17D8" w14:textId="77777777" w:rsidR="00F54DA7" w:rsidRDefault="00F54DA7" w:rsidP="003225E8"/>
        </w:tc>
        <w:tc>
          <w:tcPr>
            <w:tcW w:w="830" w:type="dxa"/>
          </w:tcPr>
          <w:p w14:paraId="10089602" w14:textId="77777777" w:rsidR="00F54DA7" w:rsidRDefault="00F54DA7" w:rsidP="003225E8"/>
        </w:tc>
      </w:tr>
    </w:tbl>
    <w:p w14:paraId="5A0FD2DF" w14:textId="77777777" w:rsidR="00A33CC6" w:rsidRDefault="00A33CC6" w:rsidP="00F54DA7"/>
    <w:p w14:paraId="04B42C0F" w14:textId="446B0E49" w:rsidR="00A33CC6" w:rsidRDefault="00F54DA7" w:rsidP="00F54DA7">
      <w:r>
        <w:t>Comments:</w:t>
      </w:r>
    </w:p>
    <w:p w14:paraId="778DB21B" w14:textId="4CC2DDF1" w:rsidR="00F54DA7" w:rsidRPr="0008392E" w:rsidRDefault="00A33CC6" w:rsidP="00AC4D3E">
      <w:pPr>
        <w:pStyle w:val="ListParagraph"/>
        <w:numPr>
          <w:ilvl w:val="0"/>
          <w:numId w:val="7"/>
        </w:numPr>
      </w:pPr>
      <w:proofErr w:type="gramStart"/>
      <w:r>
        <w:t>Yes</w:t>
      </w:r>
      <w:proofErr w:type="gramEnd"/>
      <w:r>
        <w:t xml:space="preserve"> the TOR seem to me to clearly relate to the committee and its primary purpose</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54DA7" w14:paraId="1164B9F3" w14:textId="77777777" w:rsidTr="003225E8">
        <w:tc>
          <w:tcPr>
            <w:tcW w:w="4741" w:type="dxa"/>
          </w:tcPr>
          <w:p w14:paraId="339899B7" w14:textId="77777777" w:rsidR="00F54DA7" w:rsidRDefault="00F54DA7" w:rsidP="003225E8">
            <w:r>
              <w:t>2. Is the role and purpose of the audit committee understood and accepted across the Force/OPCC?</w:t>
            </w:r>
          </w:p>
        </w:tc>
        <w:tc>
          <w:tcPr>
            <w:tcW w:w="1265" w:type="dxa"/>
          </w:tcPr>
          <w:p w14:paraId="004DE284" w14:textId="446BB121" w:rsidR="00F54DA7" w:rsidRDefault="00613FF1" w:rsidP="003225E8">
            <w:r>
              <w:t>6</w:t>
            </w:r>
          </w:p>
        </w:tc>
        <w:tc>
          <w:tcPr>
            <w:tcW w:w="824" w:type="dxa"/>
          </w:tcPr>
          <w:p w14:paraId="46F79E0C" w14:textId="77777777" w:rsidR="00F54DA7" w:rsidRDefault="00F54DA7" w:rsidP="003225E8"/>
        </w:tc>
        <w:tc>
          <w:tcPr>
            <w:tcW w:w="843" w:type="dxa"/>
          </w:tcPr>
          <w:p w14:paraId="2476FFC4" w14:textId="26E3A954" w:rsidR="00F54DA7" w:rsidRDefault="00613FF1" w:rsidP="003225E8">
            <w:r>
              <w:t>3</w:t>
            </w:r>
          </w:p>
        </w:tc>
        <w:tc>
          <w:tcPr>
            <w:tcW w:w="1103" w:type="dxa"/>
          </w:tcPr>
          <w:p w14:paraId="043EB60F" w14:textId="35917822" w:rsidR="00F54DA7" w:rsidRDefault="00F54DA7" w:rsidP="003225E8"/>
        </w:tc>
        <w:tc>
          <w:tcPr>
            <w:tcW w:w="830" w:type="dxa"/>
          </w:tcPr>
          <w:p w14:paraId="74DB053C" w14:textId="77777777" w:rsidR="00F54DA7" w:rsidRDefault="00F54DA7" w:rsidP="003225E8"/>
        </w:tc>
      </w:tr>
    </w:tbl>
    <w:p w14:paraId="4B8B5676" w14:textId="77777777" w:rsidR="00655878" w:rsidRDefault="00655878" w:rsidP="0008392E"/>
    <w:p w14:paraId="0D6FD63A" w14:textId="4A0C0E3F" w:rsidR="0008392E" w:rsidRDefault="0008392E" w:rsidP="0008392E">
      <w:r>
        <w:t>Comments:</w:t>
      </w:r>
    </w:p>
    <w:p w14:paraId="6C112CC9" w14:textId="515DB862" w:rsidR="00A33CC6" w:rsidRPr="00A06438" w:rsidRDefault="00F070AF" w:rsidP="00C82C60">
      <w:pPr>
        <w:pStyle w:val="ListParagraph"/>
        <w:numPr>
          <w:ilvl w:val="0"/>
          <w:numId w:val="3"/>
        </w:numPr>
      </w:pPr>
      <w:r>
        <w:t xml:space="preserve">Noting that the new PCC and Chief Officers will need to undergo an induction/ familiarisation </w:t>
      </w:r>
      <w:r w:rsidRPr="004B5C6F">
        <w:t xml:space="preserve">programme. </w:t>
      </w:r>
      <w:proofErr w:type="gramStart"/>
      <w:r w:rsidR="00A33CC6" w:rsidRPr="004B5C6F">
        <w:t>Yes</w:t>
      </w:r>
      <w:proofErr w:type="gramEnd"/>
      <w:r w:rsidR="00A33CC6" w:rsidRPr="004B5C6F">
        <w:t xml:space="preserve"> by</w:t>
      </w:r>
      <w:r w:rsidR="00A33CC6" w:rsidRPr="00A06438">
        <w:t xml:space="preserve"> the key staff although the upcoming changes in personnel will need to be checked as to their impact</w:t>
      </w:r>
    </w:p>
    <w:p w14:paraId="2969B47D" w14:textId="7FAF7C7F" w:rsidR="00EA1028" w:rsidRPr="00A06438" w:rsidRDefault="00EA1028" w:rsidP="00AC4D3E">
      <w:pPr>
        <w:pStyle w:val="ListParagraph"/>
        <w:numPr>
          <w:ilvl w:val="0"/>
          <w:numId w:val="3"/>
        </w:numPr>
      </w:pPr>
      <w:r w:rsidRPr="00A06438">
        <w:t>There is an opportunity with the election of the new PCC to revisit the role and purpose of the JAC by the leadership of the Force and OPCC.  There is a continued opportunity to promote the role more widely across both organisations.</w:t>
      </w:r>
    </w:p>
    <w:p w14:paraId="241892D3" w14:textId="5DC572AE" w:rsidR="00AF7C6B" w:rsidRPr="00A06438" w:rsidRDefault="00AF7C6B" w:rsidP="00AC4D3E">
      <w:pPr>
        <w:pStyle w:val="ListParagraph"/>
        <w:numPr>
          <w:ilvl w:val="0"/>
          <w:numId w:val="3"/>
        </w:numPr>
      </w:pPr>
      <w:r w:rsidRPr="00A06438">
        <w:t>I think the JAC would benefit from more interaction with and better attendance from the police officer side in particular the CC and DCC as appropriate.  I think as the Accountable Officers for GP and PCC JAC is an important forum which they should attend.  The JAC role and purposes should also form part of the newly elected PCC in May 2024 and the new CC as when they take up their role over the next year.</w:t>
      </w:r>
    </w:p>
    <w:p w14:paraId="58DB4442" w14:textId="28375091" w:rsidR="00497E47" w:rsidRPr="00A06438" w:rsidRDefault="00497E47" w:rsidP="00AC4D3E">
      <w:pPr>
        <w:pStyle w:val="ListParagraph"/>
        <w:numPr>
          <w:ilvl w:val="0"/>
          <w:numId w:val="3"/>
        </w:numPr>
      </w:pPr>
      <w:r w:rsidRPr="00A06438">
        <w:t>In the OPCC yes, but there may need more effort by GWP.</w:t>
      </w:r>
    </w:p>
    <w:p w14:paraId="619A5B04" w14:textId="71CC8921" w:rsidR="00BD4926" w:rsidRPr="00377F71" w:rsidRDefault="00BD4926" w:rsidP="00AC4D3E">
      <w:pPr>
        <w:pStyle w:val="ListParagraph"/>
        <w:numPr>
          <w:ilvl w:val="0"/>
          <w:numId w:val="3"/>
        </w:numPr>
      </w:pPr>
      <w:r w:rsidRPr="00A06438">
        <w:rPr>
          <w:rFonts w:ascii="Calibri" w:eastAsia="Calibri" w:hAnsi="Calibri" w:cs="Calibri"/>
        </w:rPr>
        <w:t>Certainly,</w:t>
      </w:r>
      <w:r w:rsidRPr="00377F71">
        <w:rPr>
          <w:rFonts w:ascii="Calibri" w:eastAsia="Calibri" w:hAnsi="Calibri" w:cs="Calibri"/>
        </w:rPr>
        <w:t xml:space="preserve"> by attendees of JAC but cannot be sure whether we have the full set of those charged with governance in attendance at JAC. I suspect the answer is </w:t>
      </w:r>
      <w:proofErr w:type="gramStart"/>
      <w:r w:rsidRPr="00377F71">
        <w:rPr>
          <w:rFonts w:ascii="Calibri" w:eastAsia="Calibri" w:hAnsi="Calibri" w:cs="Calibri"/>
        </w:rPr>
        <w:t>Yes</w:t>
      </w:r>
      <w:proofErr w:type="gramEnd"/>
    </w:p>
    <w:tbl>
      <w:tblPr>
        <w:tblStyle w:val="TableGrid"/>
        <w:tblW w:w="9606" w:type="dxa"/>
        <w:tblLook w:val="04A0" w:firstRow="1" w:lastRow="0" w:firstColumn="1" w:lastColumn="0" w:noHBand="0" w:noVBand="1"/>
      </w:tblPr>
      <w:tblGrid>
        <w:gridCol w:w="4741"/>
        <w:gridCol w:w="1265"/>
        <w:gridCol w:w="824"/>
        <w:gridCol w:w="843"/>
        <w:gridCol w:w="1103"/>
        <w:gridCol w:w="830"/>
      </w:tblGrid>
      <w:tr w:rsidR="0008392E" w14:paraId="773DEB26" w14:textId="77777777" w:rsidTr="003225E8">
        <w:tc>
          <w:tcPr>
            <w:tcW w:w="4741" w:type="dxa"/>
          </w:tcPr>
          <w:p w14:paraId="651611F0" w14:textId="77777777" w:rsidR="0008392E" w:rsidRDefault="0008392E" w:rsidP="003225E8">
            <w:pPr>
              <w:jc w:val="both"/>
            </w:pPr>
            <w:r>
              <w:t>3. Does the audit committee provide support to the Force/OPCC in meeting the requirements of good governance?</w:t>
            </w:r>
          </w:p>
        </w:tc>
        <w:tc>
          <w:tcPr>
            <w:tcW w:w="1265" w:type="dxa"/>
          </w:tcPr>
          <w:p w14:paraId="1ABB0779" w14:textId="69B14171" w:rsidR="0008392E" w:rsidRDefault="00613FF1" w:rsidP="003225E8">
            <w:r>
              <w:t>9</w:t>
            </w:r>
          </w:p>
        </w:tc>
        <w:tc>
          <w:tcPr>
            <w:tcW w:w="824" w:type="dxa"/>
          </w:tcPr>
          <w:p w14:paraId="141A5F63" w14:textId="77777777" w:rsidR="0008392E" w:rsidRDefault="0008392E" w:rsidP="003225E8"/>
        </w:tc>
        <w:tc>
          <w:tcPr>
            <w:tcW w:w="843" w:type="dxa"/>
          </w:tcPr>
          <w:p w14:paraId="52CA15CE" w14:textId="77777777" w:rsidR="0008392E" w:rsidRDefault="0008392E" w:rsidP="003225E8"/>
        </w:tc>
        <w:tc>
          <w:tcPr>
            <w:tcW w:w="1103" w:type="dxa"/>
          </w:tcPr>
          <w:p w14:paraId="2DB36C8F" w14:textId="77777777" w:rsidR="0008392E" w:rsidRDefault="0008392E" w:rsidP="003225E8"/>
        </w:tc>
        <w:tc>
          <w:tcPr>
            <w:tcW w:w="830" w:type="dxa"/>
          </w:tcPr>
          <w:p w14:paraId="575872EE" w14:textId="77777777" w:rsidR="0008392E" w:rsidRDefault="0008392E" w:rsidP="003225E8"/>
        </w:tc>
      </w:tr>
    </w:tbl>
    <w:p w14:paraId="69F4ADF3" w14:textId="77777777" w:rsidR="0008392E" w:rsidRDefault="0008392E" w:rsidP="0008392E"/>
    <w:p w14:paraId="5995E757" w14:textId="139B3A4B" w:rsidR="0008392E" w:rsidRDefault="0008392E" w:rsidP="0008392E">
      <w:r>
        <w:t xml:space="preserve">Comments: </w:t>
      </w:r>
    </w:p>
    <w:p w14:paraId="416C528F" w14:textId="4416B6FE" w:rsidR="004B64EB" w:rsidRDefault="004B64EB" w:rsidP="00AC4D3E">
      <w:pPr>
        <w:pStyle w:val="ListParagraph"/>
        <w:numPr>
          <w:ilvl w:val="0"/>
          <w:numId w:val="12"/>
        </w:numPr>
      </w:pPr>
      <w:r>
        <w:t>In my opinion the JAC is very supportive in relation to both bodies</w:t>
      </w:r>
    </w:p>
    <w:p w14:paraId="30DFDD56" w14:textId="2AEF4D5E" w:rsidR="004F65B1" w:rsidRDefault="004F65B1" w:rsidP="00AC4D3E">
      <w:pPr>
        <w:pStyle w:val="ListParagraph"/>
        <w:numPr>
          <w:ilvl w:val="0"/>
          <w:numId w:val="12"/>
        </w:numPr>
      </w:pPr>
      <w:r>
        <w:lastRenderedPageBreak/>
        <w:t>The JAC provides excellent assurance, support and challenge and is greatly valued and appreciated.</w:t>
      </w:r>
    </w:p>
    <w:p w14:paraId="50899857" w14:textId="77777777" w:rsidR="00F54DA7" w:rsidRDefault="00F54DA7" w:rsidP="00FB37D6">
      <w:pPr>
        <w:rPr>
          <w:rFonts w:ascii="Arial" w:hAnsi="Arial" w:cs="Arial"/>
          <w:b/>
          <w:color w:val="FF0000"/>
          <w:sz w:val="24"/>
          <w:u w:val="single"/>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5628F" w14:paraId="0D77E4F0" w14:textId="77777777" w:rsidTr="003225E8">
        <w:tc>
          <w:tcPr>
            <w:tcW w:w="4741" w:type="dxa"/>
          </w:tcPr>
          <w:p w14:paraId="6AE526AE" w14:textId="77777777" w:rsidR="0025628F" w:rsidRPr="00B11CF2" w:rsidRDefault="0025628F" w:rsidP="003225E8">
            <w:pPr>
              <w:rPr>
                <w:b/>
              </w:rPr>
            </w:pPr>
            <w:r w:rsidRPr="00B11CF2">
              <w:rPr>
                <w:b/>
              </w:rPr>
              <w:t>Functions of the Committee</w:t>
            </w:r>
          </w:p>
        </w:tc>
        <w:tc>
          <w:tcPr>
            <w:tcW w:w="1265" w:type="dxa"/>
          </w:tcPr>
          <w:p w14:paraId="7409BECB" w14:textId="77777777" w:rsidR="0025628F" w:rsidRDefault="0025628F" w:rsidP="003225E8"/>
        </w:tc>
        <w:tc>
          <w:tcPr>
            <w:tcW w:w="824" w:type="dxa"/>
          </w:tcPr>
          <w:p w14:paraId="34E96D01" w14:textId="77777777" w:rsidR="0025628F" w:rsidRDefault="0025628F" w:rsidP="003225E8"/>
        </w:tc>
        <w:tc>
          <w:tcPr>
            <w:tcW w:w="843" w:type="dxa"/>
          </w:tcPr>
          <w:p w14:paraId="7A07918E" w14:textId="77777777" w:rsidR="0025628F" w:rsidRDefault="0025628F" w:rsidP="003225E8"/>
        </w:tc>
        <w:tc>
          <w:tcPr>
            <w:tcW w:w="1103" w:type="dxa"/>
          </w:tcPr>
          <w:p w14:paraId="0F67FEC2" w14:textId="77777777" w:rsidR="0025628F" w:rsidRDefault="0025628F" w:rsidP="003225E8"/>
        </w:tc>
        <w:tc>
          <w:tcPr>
            <w:tcW w:w="830" w:type="dxa"/>
          </w:tcPr>
          <w:p w14:paraId="23A509DB" w14:textId="77777777" w:rsidR="0025628F" w:rsidRDefault="0025628F" w:rsidP="003225E8"/>
        </w:tc>
      </w:tr>
      <w:tr w:rsidR="0025628F" w14:paraId="2498068A" w14:textId="77777777" w:rsidTr="003225E8">
        <w:tc>
          <w:tcPr>
            <w:tcW w:w="4741" w:type="dxa"/>
          </w:tcPr>
          <w:p w14:paraId="4B967E83" w14:textId="77777777" w:rsidR="0025628F" w:rsidRDefault="0025628F" w:rsidP="003225E8">
            <w:r>
              <w:t>4.(a) Do the committee’s terms of reference explicitly address all the core areas identified in CIPFA’s Position Statement?</w:t>
            </w:r>
          </w:p>
        </w:tc>
        <w:tc>
          <w:tcPr>
            <w:tcW w:w="1265" w:type="dxa"/>
          </w:tcPr>
          <w:p w14:paraId="678051B0" w14:textId="77777777" w:rsidR="0025628F" w:rsidRDefault="0025628F" w:rsidP="003225E8"/>
        </w:tc>
        <w:tc>
          <w:tcPr>
            <w:tcW w:w="824" w:type="dxa"/>
          </w:tcPr>
          <w:p w14:paraId="40CAAE92" w14:textId="77777777" w:rsidR="0025628F" w:rsidRDefault="0025628F" w:rsidP="003225E8"/>
        </w:tc>
        <w:tc>
          <w:tcPr>
            <w:tcW w:w="843" w:type="dxa"/>
          </w:tcPr>
          <w:p w14:paraId="3A97E484" w14:textId="77777777" w:rsidR="0025628F" w:rsidRDefault="0025628F" w:rsidP="003225E8"/>
        </w:tc>
        <w:tc>
          <w:tcPr>
            <w:tcW w:w="1103" w:type="dxa"/>
          </w:tcPr>
          <w:p w14:paraId="70266EBF" w14:textId="77777777" w:rsidR="0025628F" w:rsidRDefault="0025628F" w:rsidP="003225E8"/>
        </w:tc>
        <w:tc>
          <w:tcPr>
            <w:tcW w:w="830" w:type="dxa"/>
          </w:tcPr>
          <w:p w14:paraId="0D738A94" w14:textId="77777777" w:rsidR="0025628F" w:rsidRDefault="0025628F" w:rsidP="003225E8"/>
        </w:tc>
      </w:tr>
      <w:tr w:rsidR="0025628F" w14:paraId="3DBB237A" w14:textId="77777777" w:rsidTr="003225E8">
        <w:tc>
          <w:tcPr>
            <w:tcW w:w="4741" w:type="dxa"/>
          </w:tcPr>
          <w:p w14:paraId="773FAD80" w14:textId="77777777" w:rsidR="0025628F" w:rsidRDefault="0025628F" w:rsidP="003225E8">
            <w:pPr>
              <w:pStyle w:val="ListParagraph"/>
              <w:numPr>
                <w:ilvl w:val="0"/>
                <w:numId w:val="1"/>
              </w:numPr>
            </w:pPr>
            <w:r>
              <w:t>Good governance</w:t>
            </w:r>
          </w:p>
        </w:tc>
        <w:tc>
          <w:tcPr>
            <w:tcW w:w="1265" w:type="dxa"/>
          </w:tcPr>
          <w:p w14:paraId="60F011BE" w14:textId="16CCF7E0" w:rsidR="0025628F" w:rsidRDefault="00613FF1" w:rsidP="003225E8">
            <w:r>
              <w:t>9</w:t>
            </w:r>
          </w:p>
        </w:tc>
        <w:tc>
          <w:tcPr>
            <w:tcW w:w="824" w:type="dxa"/>
          </w:tcPr>
          <w:p w14:paraId="74E584CE" w14:textId="77777777" w:rsidR="0025628F" w:rsidRDefault="0025628F" w:rsidP="003225E8"/>
        </w:tc>
        <w:tc>
          <w:tcPr>
            <w:tcW w:w="843" w:type="dxa"/>
          </w:tcPr>
          <w:p w14:paraId="2424CA6C" w14:textId="77777777" w:rsidR="0025628F" w:rsidRDefault="0025628F" w:rsidP="003225E8"/>
        </w:tc>
        <w:tc>
          <w:tcPr>
            <w:tcW w:w="1103" w:type="dxa"/>
          </w:tcPr>
          <w:p w14:paraId="3276672E" w14:textId="77777777" w:rsidR="0025628F" w:rsidRDefault="0025628F" w:rsidP="003225E8"/>
        </w:tc>
        <w:tc>
          <w:tcPr>
            <w:tcW w:w="830" w:type="dxa"/>
          </w:tcPr>
          <w:p w14:paraId="0361104E" w14:textId="77777777" w:rsidR="0025628F" w:rsidRDefault="0025628F" w:rsidP="003225E8"/>
        </w:tc>
      </w:tr>
    </w:tbl>
    <w:p w14:paraId="36FE8CA0" w14:textId="77777777" w:rsidR="00E205C8" w:rsidRDefault="00E205C8" w:rsidP="000B401E"/>
    <w:tbl>
      <w:tblPr>
        <w:tblStyle w:val="TableGrid"/>
        <w:tblW w:w="9606" w:type="dxa"/>
        <w:tblLook w:val="04A0" w:firstRow="1" w:lastRow="0" w:firstColumn="1" w:lastColumn="0" w:noHBand="0" w:noVBand="1"/>
      </w:tblPr>
      <w:tblGrid>
        <w:gridCol w:w="4741"/>
        <w:gridCol w:w="1265"/>
        <w:gridCol w:w="824"/>
        <w:gridCol w:w="843"/>
        <w:gridCol w:w="1103"/>
        <w:gridCol w:w="830"/>
      </w:tblGrid>
      <w:tr w:rsidR="00E205C8" w14:paraId="70743285" w14:textId="77777777" w:rsidTr="003225E8">
        <w:tc>
          <w:tcPr>
            <w:tcW w:w="4741" w:type="dxa"/>
          </w:tcPr>
          <w:p w14:paraId="5A8672E3" w14:textId="77777777" w:rsidR="00E205C8" w:rsidRDefault="00E205C8" w:rsidP="003225E8">
            <w:pPr>
              <w:pStyle w:val="ListParagraph"/>
              <w:numPr>
                <w:ilvl w:val="0"/>
                <w:numId w:val="1"/>
              </w:numPr>
            </w:pPr>
            <w:r>
              <w:t>Assurance framework</w:t>
            </w:r>
          </w:p>
        </w:tc>
        <w:tc>
          <w:tcPr>
            <w:tcW w:w="1265" w:type="dxa"/>
          </w:tcPr>
          <w:p w14:paraId="72F258EF" w14:textId="065452FE" w:rsidR="00E205C8" w:rsidRDefault="00613FF1" w:rsidP="003225E8">
            <w:r>
              <w:t>9</w:t>
            </w:r>
          </w:p>
        </w:tc>
        <w:tc>
          <w:tcPr>
            <w:tcW w:w="824" w:type="dxa"/>
          </w:tcPr>
          <w:p w14:paraId="564ACD4C" w14:textId="77777777" w:rsidR="00E205C8" w:rsidRDefault="00E205C8" w:rsidP="003225E8"/>
        </w:tc>
        <w:tc>
          <w:tcPr>
            <w:tcW w:w="843" w:type="dxa"/>
          </w:tcPr>
          <w:p w14:paraId="0EB2BBD9" w14:textId="0AC6FA1C" w:rsidR="00E205C8" w:rsidRDefault="00E205C8" w:rsidP="003225E8"/>
        </w:tc>
        <w:tc>
          <w:tcPr>
            <w:tcW w:w="1103" w:type="dxa"/>
          </w:tcPr>
          <w:p w14:paraId="79DD2222" w14:textId="0E75CD88" w:rsidR="00E205C8" w:rsidRDefault="00E205C8" w:rsidP="003225E8"/>
        </w:tc>
        <w:tc>
          <w:tcPr>
            <w:tcW w:w="830" w:type="dxa"/>
          </w:tcPr>
          <w:p w14:paraId="33737C4C" w14:textId="77777777" w:rsidR="00E205C8" w:rsidRDefault="00E205C8" w:rsidP="003225E8"/>
        </w:tc>
      </w:tr>
    </w:tbl>
    <w:p w14:paraId="653997A8" w14:textId="77777777" w:rsidR="00E205C8" w:rsidRDefault="00E205C8" w:rsidP="00E205C8"/>
    <w:p w14:paraId="50CCF536" w14:textId="57153FB3" w:rsidR="00E205C8" w:rsidRDefault="00E205C8" w:rsidP="00E205C8">
      <w:r w:rsidRPr="00146FCC">
        <w:t>Comments:</w:t>
      </w:r>
    </w:p>
    <w:p w14:paraId="58CCBEF2" w14:textId="081D975D" w:rsidR="002F102C" w:rsidRDefault="0014624D" w:rsidP="00AC4D3E">
      <w:pPr>
        <w:pStyle w:val="ListParagraph"/>
        <w:numPr>
          <w:ilvl w:val="0"/>
          <w:numId w:val="12"/>
        </w:numPr>
      </w:pPr>
      <w:proofErr w:type="gramStart"/>
      <w:r>
        <w:t>Yes</w:t>
      </w:r>
      <w:proofErr w:type="gramEnd"/>
      <w:r>
        <w:t xml:space="preserve"> they do</w:t>
      </w:r>
    </w:p>
    <w:p w14:paraId="4A5EAE7C" w14:textId="77777777" w:rsidR="0014624D" w:rsidRDefault="0014624D" w:rsidP="0014624D">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28F55724" w14:textId="77777777" w:rsidTr="003225E8">
        <w:tc>
          <w:tcPr>
            <w:tcW w:w="4741" w:type="dxa"/>
          </w:tcPr>
          <w:p w14:paraId="72DA7F42" w14:textId="70CF8038" w:rsidR="002F102C" w:rsidRDefault="002F102C" w:rsidP="003225E8">
            <w:pPr>
              <w:pStyle w:val="ListParagraph"/>
              <w:numPr>
                <w:ilvl w:val="0"/>
                <w:numId w:val="1"/>
              </w:numPr>
            </w:pPr>
            <w:r>
              <w:t xml:space="preserve">Internal audit  </w:t>
            </w:r>
          </w:p>
        </w:tc>
        <w:tc>
          <w:tcPr>
            <w:tcW w:w="1265" w:type="dxa"/>
          </w:tcPr>
          <w:p w14:paraId="435104A2" w14:textId="279DB844" w:rsidR="002F102C" w:rsidRDefault="00613FF1" w:rsidP="003225E8">
            <w:r>
              <w:t>9</w:t>
            </w:r>
          </w:p>
        </w:tc>
        <w:tc>
          <w:tcPr>
            <w:tcW w:w="824" w:type="dxa"/>
          </w:tcPr>
          <w:p w14:paraId="162B85DC" w14:textId="77777777" w:rsidR="002F102C" w:rsidRDefault="002F102C" w:rsidP="003225E8"/>
        </w:tc>
        <w:tc>
          <w:tcPr>
            <w:tcW w:w="843" w:type="dxa"/>
          </w:tcPr>
          <w:p w14:paraId="1EBAF595" w14:textId="77777777" w:rsidR="002F102C" w:rsidRDefault="002F102C" w:rsidP="003225E8"/>
        </w:tc>
        <w:tc>
          <w:tcPr>
            <w:tcW w:w="1103" w:type="dxa"/>
          </w:tcPr>
          <w:p w14:paraId="056C1280" w14:textId="77777777" w:rsidR="002F102C" w:rsidRDefault="002F102C" w:rsidP="003225E8"/>
        </w:tc>
        <w:tc>
          <w:tcPr>
            <w:tcW w:w="830" w:type="dxa"/>
          </w:tcPr>
          <w:p w14:paraId="1E0E62E9" w14:textId="77777777" w:rsidR="002F102C" w:rsidRDefault="002F102C" w:rsidP="003225E8"/>
        </w:tc>
      </w:tr>
    </w:tbl>
    <w:p w14:paraId="581CA538" w14:textId="77777777" w:rsidR="00B36AA5" w:rsidRDefault="00B36AA5" w:rsidP="002F102C"/>
    <w:p w14:paraId="5B3A43E2" w14:textId="77777777" w:rsidR="0014624D" w:rsidRDefault="0014624D" w:rsidP="0014624D">
      <w:r w:rsidRPr="00146FCC">
        <w:t>Comments:</w:t>
      </w:r>
    </w:p>
    <w:p w14:paraId="4195178B" w14:textId="5B4945BF" w:rsidR="00B36AA5" w:rsidRDefault="0014624D" w:rsidP="00AC4D3E">
      <w:pPr>
        <w:pStyle w:val="ListParagraph"/>
        <w:numPr>
          <w:ilvl w:val="0"/>
          <w:numId w:val="12"/>
        </w:numPr>
      </w:pPr>
      <w:proofErr w:type="gramStart"/>
      <w:r>
        <w:t>Yes</w:t>
      </w:r>
      <w:proofErr w:type="gramEnd"/>
      <w:r>
        <w:t xml:space="preserve"> they do</w:t>
      </w:r>
    </w:p>
    <w:p w14:paraId="64C4D480" w14:textId="77777777" w:rsidR="0014624D" w:rsidRDefault="0014624D" w:rsidP="0014624D">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36AA5" w14:paraId="48321C55" w14:textId="77777777" w:rsidTr="003225E8">
        <w:tc>
          <w:tcPr>
            <w:tcW w:w="4741" w:type="dxa"/>
          </w:tcPr>
          <w:p w14:paraId="7388D6F4" w14:textId="7AB79B58" w:rsidR="00B36AA5" w:rsidRDefault="00B36AA5" w:rsidP="003225E8">
            <w:pPr>
              <w:pStyle w:val="ListParagraph"/>
              <w:numPr>
                <w:ilvl w:val="0"/>
                <w:numId w:val="1"/>
              </w:numPr>
            </w:pPr>
            <w:r>
              <w:t xml:space="preserve">External audit </w:t>
            </w:r>
          </w:p>
        </w:tc>
        <w:tc>
          <w:tcPr>
            <w:tcW w:w="1265" w:type="dxa"/>
          </w:tcPr>
          <w:p w14:paraId="63AB3CEF" w14:textId="4700E954" w:rsidR="00B36AA5" w:rsidRDefault="00613FF1" w:rsidP="003225E8">
            <w:r>
              <w:t>9</w:t>
            </w:r>
          </w:p>
        </w:tc>
        <w:tc>
          <w:tcPr>
            <w:tcW w:w="824" w:type="dxa"/>
          </w:tcPr>
          <w:p w14:paraId="3B4D850D" w14:textId="77777777" w:rsidR="00B36AA5" w:rsidRDefault="00B36AA5" w:rsidP="003225E8"/>
        </w:tc>
        <w:tc>
          <w:tcPr>
            <w:tcW w:w="843" w:type="dxa"/>
          </w:tcPr>
          <w:p w14:paraId="27F6109A" w14:textId="77777777" w:rsidR="00B36AA5" w:rsidRDefault="00B36AA5" w:rsidP="003225E8"/>
        </w:tc>
        <w:tc>
          <w:tcPr>
            <w:tcW w:w="1103" w:type="dxa"/>
          </w:tcPr>
          <w:p w14:paraId="25E7A55C" w14:textId="77777777" w:rsidR="00B36AA5" w:rsidRDefault="00B36AA5" w:rsidP="003225E8"/>
        </w:tc>
        <w:tc>
          <w:tcPr>
            <w:tcW w:w="830" w:type="dxa"/>
          </w:tcPr>
          <w:p w14:paraId="42BF83DA" w14:textId="77777777" w:rsidR="00B36AA5" w:rsidRDefault="00B36AA5" w:rsidP="003225E8"/>
        </w:tc>
      </w:tr>
    </w:tbl>
    <w:p w14:paraId="0E3DCA5C" w14:textId="32A82E86" w:rsidR="00B36AA5" w:rsidRDefault="00B36AA5" w:rsidP="002F102C"/>
    <w:p w14:paraId="17C6FB7C" w14:textId="77777777" w:rsidR="0014624D" w:rsidRDefault="0014624D" w:rsidP="0014624D">
      <w:r w:rsidRPr="00146FCC">
        <w:t>Comments:</w:t>
      </w:r>
    </w:p>
    <w:p w14:paraId="14129324" w14:textId="7E1D1557" w:rsidR="00BA61B9" w:rsidRDefault="0014624D" w:rsidP="00AC4D3E">
      <w:pPr>
        <w:pStyle w:val="ListParagraph"/>
        <w:numPr>
          <w:ilvl w:val="0"/>
          <w:numId w:val="12"/>
        </w:numPr>
      </w:pPr>
      <w:proofErr w:type="gramStart"/>
      <w:r>
        <w:t>Yes</w:t>
      </w:r>
      <w:proofErr w:type="gramEnd"/>
      <w:r>
        <w:t xml:space="preserve"> they do</w:t>
      </w:r>
    </w:p>
    <w:p w14:paraId="77C6AA88" w14:textId="77777777" w:rsidR="0014624D" w:rsidRDefault="0014624D" w:rsidP="0014624D">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F102C" w14:paraId="6E0870A4" w14:textId="77777777" w:rsidTr="003225E8">
        <w:tc>
          <w:tcPr>
            <w:tcW w:w="4741" w:type="dxa"/>
          </w:tcPr>
          <w:p w14:paraId="789CCF75" w14:textId="72B73D4D" w:rsidR="002F102C" w:rsidRDefault="002F102C" w:rsidP="003225E8">
            <w:pPr>
              <w:pStyle w:val="ListParagraph"/>
              <w:numPr>
                <w:ilvl w:val="0"/>
                <w:numId w:val="1"/>
              </w:numPr>
            </w:pPr>
            <w:r>
              <w:t xml:space="preserve">Financial reporting </w:t>
            </w:r>
          </w:p>
        </w:tc>
        <w:tc>
          <w:tcPr>
            <w:tcW w:w="1265" w:type="dxa"/>
          </w:tcPr>
          <w:p w14:paraId="32CFB770" w14:textId="7DAB4A9B" w:rsidR="002F102C" w:rsidRDefault="00613FF1" w:rsidP="003225E8">
            <w:r>
              <w:t>9</w:t>
            </w:r>
          </w:p>
        </w:tc>
        <w:tc>
          <w:tcPr>
            <w:tcW w:w="824" w:type="dxa"/>
          </w:tcPr>
          <w:p w14:paraId="65BD07F2" w14:textId="77777777" w:rsidR="002F102C" w:rsidRDefault="002F102C" w:rsidP="003225E8"/>
        </w:tc>
        <w:tc>
          <w:tcPr>
            <w:tcW w:w="843" w:type="dxa"/>
          </w:tcPr>
          <w:p w14:paraId="1FE6BAF7" w14:textId="77777777" w:rsidR="002F102C" w:rsidRDefault="002F102C" w:rsidP="003225E8"/>
        </w:tc>
        <w:tc>
          <w:tcPr>
            <w:tcW w:w="1103" w:type="dxa"/>
          </w:tcPr>
          <w:p w14:paraId="719F465B" w14:textId="77777777" w:rsidR="002F102C" w:rsidRDefault="002F102C" w:rsidP="003225E8"/>
        </w:tc>
        <w:tc>
          <w:tcPr>
            <w:tcW w:w="830" w:type="dxa"/>
          </w:tcPr>
          <w:p w14:paraId="065B0CD8" w14:textId="77777777" w:rsidR="002F102C" w:rsidRDefault="002F102C" w:rsidP="003225E8"/>
        </w:tc>
      </w:tr>
    </w:tbl>
    <w:p w14:paraId="75E3181B" w14:textId="77777777" w:rsidR="0014624D" w:rsidRDefault="0014624D" w:rsidP="002F102C"/>
    <w:p w14:paraId="7AA8BCE5" w14:textId="1C9C041B" w:rsidR="009C3160" w:rsidRDefault="009C3160" w:rsidP="009C3160">
      <w:r w:rsidRPr="00146FCC">
        <w:t>Comments:</w:t>
      </w:r>
      <w:r>
        <w:t xml:space="preserve"> </w:t>
      </w:r>
    </w:p>
    <w:p w14:paraId="3141E466" w14:textId="77777777" w:rsidR="009C3160" w:rsidRDefault="009C3160" w:rsidP="00AC4D3E">
      <w:pPr>
        <w:pStyle w:val="ListParagraph"/>
        <w:numPr>
          <w:ilvl w:val="0"/>
          <w:numId w:val="12"/>
        </w:numPr>
      </w:pPr>
      <w:proofErr w:type="gramStart"/>
      <w:r>
        <w:t>Yes</w:t>
      </w:r>
      <w:proofErr w:type="gramEnd"/>
      <w:r>
        <w:t xml:space="preserve"> they do and this is the strongest area for me</w:t>
      </w:r>
    </w:p>
    <w:p w14:paraId="6970849A" w14:textId="77777777" w:rsidR="009C3160" w:rsidRDefault="009C3160" w:rsidP="009C3160">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A61B9" w14:paraId="1A2DDCA3" w14:textId="77777777" w:rsidTr="003225E8">
        <w:tc>
          <w:tcPr>
            <w:tcW w:w="4741" w:type="dxa"/>
          </w:tcPr>
          <w:p w14:paraId="5ED9FEB3" w14:textId="77777777" w:rsidR="00BA61B9" w:rsidRDefault="00BA61B9" w:rsidP="003225E8">
            <w:pPr>
              <w:pStyle w:val="ListParagraph"/>
              <w:numPr>
                <w:ilvl w:val="0"/>
                <w:numId w:val="1"/>
              </w:numPr>
            </w:pPr>
            <w:r w:rsidRPr="00927CA5">
              <w:t>Risk management</w:t>
            </w:r>
          </w:p>
        </w:tc>
        <w:tc>
          <w:tcPr>
            <w:tcW w:w="1265" w:type="dxa"/>
          </w:tcPr>
          <w:p w14:paraId="6C0D0FF0" w14:textId="154D7219" w:rsidR="00BA61B9" w:rsidRDefault="00613FF1" w:rsidP="003225E8">
            <w:r>
              <w:t>9</w:t>
            </w:r>
          </w:p>
        </w:tc>
        <w:tc>
          <w:tcPr>
            <w:tcW w:w="824" w:type="dxa"/>
          </w:tcPr>
          <w:p w14:paraId="4C294E24" w14:textId="77777777" w:rsidR="00BA61B9" w:rsidRDefault="00BA61B9" w:rsidP="003225E8"/>
        </w:tc>
        <w:tc>
          <w:tcPr>
            <w:tcW w:w="843" w:type="dxa"/>
          </w:tcPr>
          <w:p w14:paraId="67A7A0E7" w14:textId="77777777" w:rsidR="00BA61B9" w:rsidRDefault="00BA61B9" w:rsidP="003225E8"/>
        </w:tc>
        <w:tc>
          <w:tcPr>
            <w:tcW w:w="1103" w:type="dxa"/>
          </w:tcPr>
          <w:p w14:paraId="24D4B85A" w14:textId="77777777" w:rsidR="00BA61B9" w:rsidRDefault="00BA61B9" w:rsidP="003225E8"/>
        </w:tc>
        <w:tc>
          <w:tcPr>
            <w:tcW w:w="830" w:type="dxa"/>
          </w:tcPr>
          <w:p w14:paraId="0FB126E5" w14:textId="77777777" w:rsidR="00BA61B9" w:rsidRDefault="00BA61B9" w:rsidP="003225E8"/>
        </w:tc>
      </w:tr>
    </w:tbl>
    <w:p w14:paraId="2800952A" w14:textId="77777777" w:rsidR="004B5C6F" w:rsidRDefault="004B5C6F" w:rsidP="00F824FC"/>
    <w:p w14:paraId="15E922EF" w14:textId="41F9D22B" w:rsidR="00F824FC" w:rsidRDefault="00BA61B9" w:rsidP="00F824FC">
      <w:r>
        <w:t>Comments:</w:t>
      </w:r>
    </w:p>
    <w:p w14:paraId="3DD600C6" w14:textId="77777777" w:rsidR="0055125C" w:rsidRDefault="0055125C" w:rsidP="00AC4D3E">
      <w:pPr>
        <w:pStyle w:val="ListParagraph"/>
        <w:numPr>
          <w:ilvl w:val="0"/>
          <w:numId w:val="12"/>
        </w:numPr>
      </w:pPr>
      <w:r>
        <w:t xml:space="preserve">Has improved gradually from the starting position when I first </w:t>
      </w:r>
      <w:proofErr w:type="gramStart"/>
      <w:r>
        <w:t>joined</w:t>
      </w:r>
      <w:proofErr w:type="gramEnd"/>
    </w:p>
    <w:p w14:paraId="46BB0580" w14:textId="77777777" w:rsidR="004929A6" w:rsidRDefault="004929A6" w:rsidP="004929A6">
      <w:pPr>
        <w:pStyle w:val="ListParagraph"/>
        <w:numPr>
          <w:ilvl w:val="0"/>
          <w:numId w:val="12"/>
        </w:numPr>
      </w:pPr>
      <w:r w:rsidRPr="004929A6">
        <w:rPr>
          <w:b/>
          <w:bCs/>
        </w:rPr>
        <w:t>For action plan</w:t>
      </w:r>
      <w:r>
        <w:t xml:space="preserve"> – monitor progress of risk management assurance from reasonable to substantive </w:t>
      </w:r>
    </w:p>
    <w:p w14:paraId="14456EDE" w14:textId="77777777" w:rsidR="004929A6" w:rsidRDefault="004929A6" w:rsidP="004929A6">
      <w:pPr>
        <w:pStyle w:val="ListParagraph"/>
      </w:pPr>
    </w:p>
    <w:p w14:paraId="179C8BFD" w14:textId="77777777" w:rsidR="0055125C" w:rsidRDefault="0055125C" w:rsidP="0055125C">
      <w:pPr>
        <w:pStyle w:val="ListParagraph"/>
      </w:pPr>
    </w:p>
    <w:p w14:paraId="4C085B8C" w14:textId="77777777" w:rsidR="00F824FC" w:rsidRPr="00B804B1" w:rsidRDefault="00F824FC" w:rsidP="00F824FC">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28D95BB3" w14:textId="77777777" w:rsidTr="003225E8">
        <w:tc>
          <w:tcPr>
            <w:tcW w:w="4741" w:type="dxa"/>
          </w:tcPr>
          <w:p w14:paraId="060F6CA9" w14:textId="77777777" w:rsidR="00F824FC" w:rsidRDefault="00F824FC" w:rsidP="003225E8">
            <w:pPr>
              <w:pStyle w:val="ListParagraph"/>
              <w:numPr>
                <w:ilvl w:val="0"/>
                <w:numId w:val="1"/>
              </w:numPr>
            </w:pPr>
            <w:r>
              <w:t>Value for money</w:t>
            </w:r>
          </w:p>
        </w:tc>
        <w:tc>
          <w:tcPr>
            <w:tcW w:w="1265" w:type="dxa"/>
          </w:tcPr>
          <w:p w14:paraId="18C84113" w14:textId="29B70D43" w:rsidR="00F824FC" w:rsidRDefault="001205CD" w:rsidP="003225E8">
            <w:r>
              <w:t>8</w:t>
            </w:r>
          </w:p>
        </w:tc>
        <w:tc>
          <w:tcPr>
            <w:tcW w:w="824" w:type="dxa"/>
          </w:tcPr>
          <w:p w14:paraId="557539C9" w14:textId="77777777" w:rsidR="00F824FC" w:rsidRDefault="00F824FC" w:rsidP="003225E8"/>
        </w:tc>
        <w:tc>
          <w:tcPr>
            <w:tcW w:w="843" w:type="dxa"/>
          </w:tcPr>
          <w:p w14:paraId="0D36C397" w14:textId="53F7B8D2" w:rsidR="00F824FC" w:rsidRDefault="00AF7C6B" w:rsidP="003225E8">
            <w:r>
              <w:t>1</w:t>
            </w:r>
          </w:p>
        </w:tc>
        <w:tc>
          <w:tcPr>
            <w:tcW w:w="1103" w:type="dxa"/>
          </w:tcPr>
          <w:p w14:paraId="08FA3D18" w14:textId="77777777" w:rsidR="00F824FC" w:rsidRDefault="00F824FC" w:rsidP="003225E8"/>
        </w:tc>
        <w:tc>
          <w:tcPr>
            <w:tcW w:w="830" w:type="dxa"/>
          </w:tcPr>
          <w:p w14:paraId="03066EE8" w14:textId="77777777" w:rsidR="00F824FC" w:rsidRDefault="00F824FC" w:rsidP="003225E8"/>
        </w:tc>
      </w:tr>
    </w:tbl>
    <w:p w14:paraId="203DF2B0" w14:textId="77777777" w:rsidR="00EC38FD" w:rsidRDefault="00EC38FD" w:rsidP="00EC38FD"/>
    <w:p w14:paraId="071C13B0" w14:textId="51D9D049" w:rsidR="00EC38FD" w:rsidRDefault="00F824FC" w:rsidP="00EC38FD">
      <w:r>
        <w:t>Comments:</w:t>
      </w:r>
    </w:p>
    <w:p w14:paraId="256C69FD" w14:textId="77777777" w:rsidR="00DF1E3A" w:rsidRDefault="00DF1E3A" w:rsidP="00AC4D3E">
      <w:pPr>
        <w:pStyle w:val="ListParagraph"/>
        <w:numPr>
          <w:ilvl w:val="0"/>
          <w:numId w:val="12"/>
        </w:numPr>
      </w:pPr>
      <w:proofErr w:type="gramStart"/>
      <w:r>
        <w:t>Yes</w:t>
      </w:r>
      <w:proofErr w:type="gramEnd"/>
      <w:r>
        <w:t xml:space="preserve"> they do</w:t>
      </w:r>
    </w:p>
    <w:p w14:paraId="4DD7D5DF" w14:textId="2F4E7BFD" w:rsidR="00F824FC" w:rsidRDefault="00682E00" w:rsidP="000B401E">
      <w:pPr>
        <w:pStyle w:val="ListParagraph"/>
        <w:numPr>
          <w:ilvl w:val="0"/>
          <w:numId w:val="12"/>
        </w:numPr>
      </w:pPr>
      <w:r>
        <w:t xml:space="preserve">I think there could be more emphasis on </w:t>
      </w:r>
      <w:proofErr w:type="spellStart"/>
      <w:r>
        <w:t>vfm</w:t>
      </w:r>
      <w:proofErr w:type="spellEnd"/>
      <w:r>
        <w:t xml:space="preserve"> and efficiency and there may be opportunities for some of this to be drawn out of future internal audit reviews in line with Public Sector Internal Audit Standards.</w:t>
      </w:r>
    </w:p>
    <w:p w14:paraId="6072BBFD" w14:textId="77777777" w:rsidR="000B401E" w:rsidRDefault="000B401E" w:rsidP="000B401E">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824FC" w14:paraId="49ACE810" w14:textId="77777777" w:rsidTr="003225E8">
        <w:tc>
          <w:tcPr>
            <w:tcW w:w="4741" w:type="dxa"/>
          </w:tcPr>
          <w:p w14:paraId="5DBDA2B1" w14:textId="77777777" w:rsidR="00F824FC" w:rsidRDefault="00F824FC" w:rsidP="003225E8">
            <w:pPr>
              <w:pStyle w:val="ListParagraph"/>
              <w:numPr>
                <w:ilvl w:val="0"/>
                <w:numId w:val="1"/>
              </w:numPr>
            </w:pPr>
            <w:r w:rsidRPr="00A21465">
              <w:t>Counter-fraud and corruption</w:t>
            </w:r>
          </w:p>
        </w:tc>
        <w:tc>
          <w:tcPr>
            <w:tcW w:w="1265" w:type="dxa"/>
          </w:tcPr>
          <w:p w14:paraId="4F1737E5" w14:textId="6EE272A6" w:rsidR="00F824FC" w:rsidRPr="00855A7E" w:rsidRDefault="001205CD" w:rsidP="003225E8">
            <w:r>
              <w:t>8</w:t>
            </w:r>
          </w:p>
        </w:tc>
        <w:tc>
          <w:tcPr>
            <w:tcW w:w="824" w:type="dxa"/>
          </w:tcPr>
          <w:p w14:paraId="48C81B04" w14:textId="77777777" w:rsidR="00F824FC" w:rsidRDefault="00F824FC" w:rsidP="003225E8"/>
        </w:tc>
        <w:tc>
          <w:tcPr>
            <w:tcW w:w="843" w:type="dxa"/>
          </w:tcPr>
          <w:p w14:paraId="3FC14597" w14:textId="77777777" w:rsidR="00F824FC" w:rsidRDefault="00F824FC" w:rsidP="003225E8"/>
        </w:tc>
        <w:tc>
          <w:tcPr>
            <w:tcW w:w="1103" w:type="dxa"/>
          </w:tcPr>
          <w:p w14:paraId="7497833A" w14:textId="3106B0F6" w:rsidR="00F824FC" w:rsidRDefault="00CE6F2F" w:rsidP="003225E8">
            <w:r>
              <w:t>1</w:t>
            </w:r>
          </w:p>
        </w:tc>
        <w:tc>
          <w:tcPr>
            <w:tcW w:w="830" w:type="dxa"/>
          </w:tcPr>
          <w:p w14:paraId="73922BF2" w14:textId="77777777" w:rsidR="00F824FC" w:rsidRDefault="00F824FC" w:rsidP="003225E8"/>
        </w:tc>
      </w:tr>
    </w:tbl>
    <w:p w14:paraId="18463DBB" w14:textId="77777777" w:rsidR="00F824FC" w:rsidRDefault="00F824FC" w:rsidP="00F824FC">
      <w:pPr>
        <w:pStyle w:val="ListParagraph"/>
      </w:pPr>
    </w:p>
    <w:p w14:paraId="7FDCA48F" w14:textId="39EB7076" w:rsidR="00F824FC" w:rsidRDefault="00F824FC" w:rsidP="00EC38FD">
      <w:r>
        <w:t>Comments:</w:t>
      </w:r>
    </w:p>
    <w:p w14:paraId="5C71CA94" w14:textId="77777777" w:rsidR="0027439D" w:rsidRDefault="0027439D" w:rsidP="00AC4D3E">
      <w:pPr>
        <w:pStyle w:val="ListParagraph"/>
        <w:numPr>
          <w:ilvl w:val="0"/>
          <w:numId w:val="10"/>
        </w:numPr>
      </w:pPr>
      <w:proofErr w:type="gramStart"/>
      <w:r>
        <w:t>Yes</w:t>
      </w:r>
      <w:proofErr w:type="gramEnd"/>
      <w:r>
        <w:t xml:space="preserve"> they do</w:t>
      </w:r>
    </w:p>
    <w:p w14:paraId="4EA20D77" w14:textId="250B5E03" w:rsidR="00F824FC" w:rsidRPr="000B401E" w:rsidRDefault="007F1215" w:rsidP="000B401E">
      <w:pPr>
        <w:pStyle w:val="ListParagraph"/>
        <w:numPr>
          <w:ilvl w:val="0"/>
          <w:numId w:val="10"/>
        </w:numPr>
        <w:rPr>
          <w:b/>
          <w:bCs/>
        </w:rPr>
      </w:pPr>
      <w:r w:rsidRPr="007F1215">
        <w:rPr>
          <w:b/>
          <w:bCs/>
        </w:rPr>
        <w:t xml:space="preserve">Deep Dive – </w:t>
      </w:r>
      <w:r w:rsidRPr="00AF2134">
        <w:t>Counter Fraud function</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8A27DF" w14:textId="77777777" w:rsidTr="003225E8">
        <w:tc>
          <w:tcPr>
            <w:tcW w:w="4741" w:type="dxa"/>
          </w:tcPr>
          <w:p w14:paraId="3014C98F" w14:textId="77777777" w:rsidR="00AE5EDF" w:rsidRDefault="00AE5EDF" w:rsidP="003225E8">
            <w:r>
              <w:t>4.(b)</w:t>
            </w:r>
            <w:r w:rsidRPr="00FF1E7A">
              <w:t xml:space="preserve"> Is the balance of work in relation to business risk, internal control, fraud, financial reporting, regulatory matters, other </w:t>
            </w:r>
            <w:proofErr w:type="gramStart"/>
            <w:r w:rsidRPr="00FF1E7A">
              <w:t>matters</w:t>
            </w:r>
            <w:proofErr w:type="gramEnd"/>
            <w:r w:rsidRPr="00FF1E7A">
              <w:t xml:space="preserve"> right?  </w:t>
            </w:r>
          </w:p>
          <w:p w14:paraId="28852DB2" w14:textId="77777777" w:rsidR="00AE5EDF" w:rsidRDefault="00AE5EDF" w:rsidP="003225E8"/>
        </w:tc>
        <w:tc>
          <w:tcPr>
            <w:tcW w:w="1265" w:type="dxa"/>
          </w:tcPr>
          <w:p w14:paraId="1836C8BA" w14:textId="62E11802" w:rsidR="00AE5EDF" w:rsidRDefault="001205CD" w:rsidP="003225E8">
            <w:r>
              <w:t>9</w:t>
            </w:r>
          </w:p>
        </w:tc>
        <w:tc>
          <w:tcPr>
            <w:tcW w:w="824" w:type="dxa"/>
          </w:tcPr>
          <w:p w14:paraId="08BF50DB" w14:textId="77777777" w:rsidR="00AE5EDF" w:rsidRDefault="00AE5EDF" w:rsidP="003225E8"/>
        </w:tc>
        <w:tc>
          <w:tcPr>
            <w:tcW w:w="843" w:type="dxa"/>
          </w:tcPr>
          <w:p w14:paraId="2E8D8766" w14:textId="77777777" w:rsidR="00AE5EDF" w:rsidRDefault="00AE5EDF" w:rsidP="003225E8"/>
        </w:tc>
        <w:tc>
          <w:tcPr>
            <w:tcW w:w="1103" w:type="dxa"/>
          </w:tcPr>
          <w:p w14:paraId="0690237C" w14:textId="212B5B04" w:rsidR="00AE5EDF" w:rsidRDefault="00AE5EDF" w:rsidP="003225E8"/>
        </w:tc>
        <w:tc>
          <w:tcPr>
            <w:tcW w:w="830" w:type="dxa"/>
          </w:tcPr>
          <w:p w14:paraId="62ADEDD6" w14:textId="174F59D5" w:rsidR="00AE5EDF" w:rsidRDefault="00AE5EDF" w:rsidP="003225E8"/>
        </w:tc>
      </w:tr>
    </w:tbl>
    <w:p w14:paraId="001FC462" w14:textId="67068F47" w:rsidR="00F824FC" w:rsidRDefault="00F824FC" w:rsidP="00F824FC"/>
    <w:p w14:paraId="61138D8D" w14:textId="77777777" w:rsidR="00AE5EDF" w:rsidRDefault="00AE5EDF" w:rsidP="00AE5EDF">
      <w:r>
        <w:t>Comments:</w:t>
      </w:r>
    </w:p>
    <w:p w14:paraId="6F811CBF" w14:textId="3FF272E6" w:rsidR="00AE5EDF" w:rsidRPr="00544E3C" w:rsidRDefault="0027439D" w:rsidP="00AC4D3E">
      <w:pPr>
        <w:pStyle w:val="ListParagraph"/>
        <w:numPr>
          <w:ilvl w:val="0"/>
          <w:numId w:val="10"/>
        </w:numPr>
        <w:rPr>
          <w:rFonts w:ascii="Calibri" w:eastAsia="Calibri" w:hAnsi="Calibri" w:cs="Calibri"/>
        </w:rPr>
      </w:pPr>
      <w:r>
        <w:t xml:space="preserve">Financial reporting rightly takes the main </w:t>
      </w:r>
      <w:proofErr w:type="gramStart"/>
      <w:r>
        <w:t>weight</w:t>
      </w:r>
      <w:proofErr w:type="gramEnd"/>
      <w:r>
        <w:t xml:space="preserve"> but other areas are covered – for me the impact of staffing issues and estates management could be more prominent</w:t>
      </w:r>
    </w:p>
    <w:p w14:paraId="2EBFFCDA" w14:textId="77777777" w:rsidR="00544E3C" w:rsidRPr="00A06438" w:rsidRDefault="00544E3C" w:rsidP="00544E3C">
      <w:pPr>
        <w:pStyle w:val="ListParagraph"/>
        <w:numPr>
          <w:ilvl w:val="0"/>
          <w:numId w:val="10"/>
        </w:numPr>
        <w:spacing w:after="0" w:line="240" w:lineRule="auto"/>
        <w:rPr>
          <w:rFonts w:ascii="Calibri" w:eastAsia="Calibri" w:hAnsi="Calibri" w:cs="Calibri"/>
        </w:rPr>
      </w:pPr>
      <w:r w:rsidRPr="00A06438">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0B055209" w14:textId="16541070" w:rsidR="00544E3C" w:rsidRPr="001B7229" w:rsidRDefault="00544E3C" w:rsidP="00544E3C">
      <w:pPr>
        <w:pStyle w:val="ListParagraph"/>
        <w:rPr>
          <w:rFonts w:ascii="Calibri" w:eastAsia="Calibri" w:hAnsi="Calibri" w:cs="Calibri"/>
        </w:rPr>
      </w:pPr>
      <w:r w:rsidRPr="00A06438">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AE5EDF" w14:paraId="4550D7E3" w14:textId="77777777" w:rsidTr="003225E8">
        <w:tc>
          <w:tcPr>
            <w:tcW w:w="4741" w:type="dxa"/>
          </w:tcPr>
          <w:p w14:paraId="1284E4FA" w14:textId="77777777" w:rsidR="00AE5EDF" w:rsidRDefault="00AE5EDF" w:rsidP="003225E8">
            <w:r>
              <w:t>5.(</w:t>
            </w:r>
            <w:proofErr w:type="gramStart"/>
            <w:r>
              <w:t xml:space="preserve">a)  </w:t>
            </w:r>
            <w:r w:rsidRPr="00FF1E7A">
              <w:t>Does</w:t>
            </w:r>
            <w:proofErr w:type="gramEnd"/>
            <w:r w:rsidRPr="00FF1E7A">
              <w:t xml:space="preserve"> the committee understand its role </w:t>
            </w:r>
            <w:r>
              <w:t xml:space="preserve">in relation </w:t>
            </w:r>
            <w:r w:rsidRPr="00FF1E7A">
              <w:t>to risk management?</w:t>
            </w:r>
          </w:p>
          <w:p w14:paraId="0F510F62" w14:textId="77777777" w:rsidR="00AE5EDF" w:rsidRDefault="00AE5EDF" w:rsidP="003225E8"/>
        </w:tc>
        <w:tc>
          <w:tcPr>
            <w:tcW w:w="1265" w:type="dxa"/>
          </w:tcPr>
          <w:p w14:paraId="33C7DDCC" w14:textId="23873519" w:rsidR="00AE5EDF" w:rsidRDefault="001205CD" w:rsidP="003225E8">
            <w:r>
              <w:t>9</w:t>
            </w:r>
          </w:p>
        </w:tc>
        <w:tc>
          <w:tcPr>
            <w:tcW w:w="824" w:type="dxa"/>
          </w:tcPr>
          <w:p w14:paraId="1594A19F" w14:textId="77777777" w:rsidR="00AE5EDF" w:rsidRDefault="00AE5EDF" w:rsidP="003225E8"/>
        </w:tc>
        <w:tc>
          <w:tcPr>
            <w:tcW w:w="843" w:type="dxa"/>
          </w:tcPr>
          <w:p w14:paraId="02090152" w14:textId="77777777" w:rsidR="00AE5EDF" w:rsidRDefault="00AE5EDF" w:rsidP="003225E8"/>
        </w:tc>
        <w:tc>
          <w:tcPr>
            <w:tcW w:w="1103" w:type="dxa"/>
          </w:tcPr>
          <w:p w14:paraId="2E844EE1" w14:textId="5B5D3192" w:rsidR="00AE5EDF" w:rsidRDefault="00AE5EDF" w:rsidP="003225E8"/>
        </w:tc>
        <w:tc>
          <w:tcPr>
            <w:tcW w:w="830" w:type="dxa"/>
          </w:tcPr>
          <w:p w14:paraId="24D2C809" w14:textId="21438FAC" w:rsidR="00AE5EDF" w:rsidRDefault="00AE5EDF" w:rsidP="003225E8"/>
        </w:tc>
      </w:tr>
    </w:tbl>
    <w:p w14:paraId="7F6FE1E1" w14:textId="77777777" w:rsidR="000B401E" w:rsidRDefault="000B401E" w:rsidP="00AE5EDF"/>
    <w:p w14:paraId="0CE06A16" w14:textId="40225050" w:rsidR="00AE5EDF" w:rsidRDefault="00AE5EDF" w:rsidP="00AE5EDF">
      <w:r>
        <w:t>Comments:</w:t>
      </w:r>
    </w:p>
    <w:p w14:paraId="61DA9E66" w14:textId="6E4D048E" w:rsidR="001B7229" w:rsidRDefault="001B7229" w:rsidP="00AC4D3E">
      <w:pPr>
        <w:pStyle w:val="ListParagraph"/>
        <w:numPr>
          <w:ilvl w:val="0"/>
          <w:numId w:val="10"/>
        </w:numPr>
      </w:pPr>
      <w:r>
        <w:t xml:space="preserve">And this has been pushed by the JAC </w:t>
      </w:r>
      <w:proofErr w:type="gramStart"/>
      <w:r>
        <w:t>consistently</w:t>
      </w:r>
      <w:proofErr w:type="gramEnd"/>
    </w:p>
    <w:p w14:paraId="45790E65" w14:textId="77777777" w:rsidR="00445061" w:rsidRPr="00A06438" w:rsidRDefault="00445061" w:rsidP="00445061">
      <w:pPr>
        <w:pStyle w:val="ListParagraph"/>
        <w:numPr>
          <w:ilvl w:val="0"/>
          <w:numId w:val="10"/>
        </w:numPr>
        <w:spacing w:after="0" w:line="240" w:lineRule="auto"/>
        <w:rPr>
          <w:rFonts w:ascii="Calibri" w:eastAsia="Calibri" w:hAnsi="Calibri" w:cs="Calibri"/>
        </w:rPr>
      </w:pPr>
      <w:r w:rsidRPr="00A06438">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0DBA7722" w14:textId="10505E22" w:rsidR="00445061" w:rsidRDefault="00445061" w:rsidP="00445061">
      <w:pPr>
        <w:pStyle w:val="ListParagraph"/>
      </w:pPr>
      <w:r w:rsidRPr="00A06438">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w:t>
      </w:r>
      <w:r w:rsidR="00A06438">
        <w:rPr>
          <w:rFonts w:ascii="Calibri" w:eastAsia="Calibri" w:hAnsi="Calibri" w:cs="Calibri"/>
        </w:rPr>
        <w:t>.</w:t>
      </w:r>
    </w:p>
    <w:p w14:paraId="7343C082" w14:textId="22C33D35" w:rsidR="00AE5EDF" w:rsidRDefault="00AE5EDF" w:rsidP="00AE5EDF">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0DBAFE6A" w14:textId="77777777" w:rsidTr="003225E8">
        <w:tc>
          <w:tcPr>
            <w:tcW w:w="4741" w:type="dxa"/>
          </w:tcPr>
          <w:p w14:paraId="180C6513" w14:textId="77777777" w:rsidR="00CB7A07" w:rsidRDefault="00CB7A07" w:rsidP="003225E8">
            <w:r>
              <w:t xml:space="preserve">5.(b) </w:t>
            </w:r>
            <w:r w:rsidRPr="00FF1E7A">
              <w:t xml:space="preserve">Is the committee satisfied it has sufficient awareness of the key organisational risks?  </w:t>
            </w:r>
          </w:p>
          <w:p w14:paraId="2E8E5090" w14:textId="77777777" w:rsidR="00CB7A07" w:rsidRDefault="00CB7A07" w:rsidP="003225E8"/>
        </w:tc>
        <w:tc>
          <w:tcPr>
            <w:tcW w:w="1265" w:type="dxa"/>
          </w:tcPr>
          <w:p w14:paraId="24B562CE" w14:textId="485FE33A" w:rsidR="00CB7A07" w:rsidRDefault="001205CD" w:rsidP="003225E8">
            <w:r>
              <w:t>8</w:t>
            </w:r>
          </w:p>
        </w:tc>
        <w:tc>
          <w:tcPr>
            <w:tcW w:w="824" w:type="dxa"/>
          </w:tcPr>
          <w:p w14:paraId="5D9C3F0B" w14:textId="37D218EE" w:rsidR="00CB7A07" w:rsidRDefault="00CB7A07" w:rsidP="003225E8"/>
        </w:tc>
        <w:tc>
          <w:tcPr>
            <w:tcW w:w="843" w:type="dxa"/>
          </w:tcPr>
          <w:p w14:paraId="4E2B6A67" w14:textId="12133E1A" w:rsidR="00CB7A07" w:rsidRDefault="00A4218A" w:rsidP="003225E8">
            <w:r>
              <w:t>1</w:t>
            </w:r>
          </w:p>
        </w:tc>
        <w:tc>
          <w:tcPr>
            <w:tcW w:w="1103" w:type="dxa"/>
          </w:tcPr>
          <w:p w14:paraId="729DD059" w14:textId="439ED2F1" w:rsidR="00CB7A07" w:rsidRDefault="00CB7A07" w:rsidP="003225E8"/>
        </w:tc>
        <w:tc>
          <w:tcPr>
            <w:tcW w:w="830" w:type="dxa"/>
          </w:tcPr>
          <w:p w14:paraId="2B4EEBDB" w14:textId="3F0F3B9F" w:rsidR="00CB7A07" w:rsidRDefault="00CB7A07" w:rsidP="003225E8"/>
        </w:tc>
      </w:tr>
    </w:tbl>
    <w:p w14:paraId="4660DBE3" w14:textId="77777777" w:rsidR="00AE5EDF" w:rsidRDefault="00AE5EDF" w:rsidP="00F824FC"/>
    <w:p w14:paraId="3A9228D9" w14:textId="77777777" w:rsidR="00CB7A07" w:rsidRDefault="00CB7A07" w:rsidP="00CB7A07">
      <w:r>
        <w:t>Comments:</w:t>
      </w:r>
    </w:p>
    <w:p w14:paraId="0153BE6F" w14:textId="202A978F" w:rsidR="00CB7A07" w:rsidRDefault="001B7229" w:rsidP="00AC4D3E">
      <w:pPr>
        <w:pStyle w:val="ListParagraph"/>
        <w:numPr>
          <w:ilvl w:val="0"/>
          <w:numId w:val="10"/>
        </w:numPr>
      </w:pPr>
      <w:r>
        <w:t>Much more so than originally but not quite 100%</w:t>
      </w:r>
    </w:p>
    <w:p w14:paraId="02D7BD46" w14:textId="77777777" w:rsidR="00720D08" w:rsidRPr="00A06438" w:rsidRDefault="00720D08" w:rsidP="00720D08">
      <w:pPr>
        <w:pStyle w:val="ListParagraph"/>
        <w:numPr>
          <w:ilvl w:val="0"/>
          <w:numId w:val="10"/>
        </w:numPr>
        <w:spacing w:after="0" w:line="240" w:lineRule="auto"/>
        <w:rPr>
          <w:rFonts w:ascii="Calibri" w:eastAsia="Calibri" w:hAnsi="Calibri" w:cs="Calibri"/>
        </w:rPr>
      </w:pPr>
      <w:r w:rsidRPr="00A06438">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7B5368CF" w14:textId="2984D03E" w:rsidR="00720D08" w:rsidRPr="0073799D" w:rsidRDefault="00720D08" w:rsidP="00720D08">
      <w:pPr>
        <w:pStyle w:val="ListParagraph"/>
      </w:pPr>
      <w:r w:rsidRPr="00A06438">
        <w:rPr>
          <w:rFonts w:ascii="Calibri" w:eastAsia="Calibri" w:hAnsi="Calibri" w:cs="Calibri"/>
        </w:rPr>
        <w:t>I suspect that there's a level of risk that the JAC does not have visibility of due to its level of security sensitivity or matters associated with personnel that could cause major reputational damage/lack of confidence in the service as there has been in the past year.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B7A07" w14:paraId="6D3278E1" w14:textId="77777777" w:rsidTr="003225E8">
        <w:tc>
          <w:tcPr>
            <w:tcW w:w="4741" w:type="dxa"/>
          </w:tcPr>
          <w:p w14:paraId="7231292F" w14:textId="77777777" w:rsidR="00CB7A07" w:rsidRDefault="00CB7A07" w:rsidP="003225E8">
            <w:r>
              <w:t xml:space="preserve">5.(c) </w:t>
            </w:r>
            <w:r w:rsidRPr="00FF1E7A">
              <w:t xml:space="preserve">Is there an agreed process for making risk management decisions? Is the committee informed of the judgements that have taken place in accordance with the process?  </w:t>
            </w:r>
          </w:p>
          <w:p w14:paraId="6305E543" w14:textId="77777777" w:rsidR="00CB7A07" w:rsidRDefault="00CB7A07" w:rsidP="003225E8"/>
        </w:tc>
        <w:tc>
          <w:tcPr>
            <w:tcW w:w="1265" w:type="dxa"/>
          </w:tcPr>
          <w:p w14:paraId="74391879" w14:textId="552D2B06" w:rsidR="00CB7A07" w:rsidRDefault="005075A0" w:rsidP="003225E8">
            <w:r>
              <w:t>8</w:t>
            </w:r>
          </w:p>
        </w:tc>
        <w:tc>
          <w:tcPr>
            <w:tcW w:w="824" w:type="dxa"/>
          </w:tcPr>
          <w:p w14:paraId="4D6CD1B1" w14:textId="77777777" w:rsidR="00CB7A07" w:rsidRDefault="00CB7A07" w:rsidP="003225E8"/>
        </w:tc>
        <w:tc>
          <w:tcPr>
            <w:tcW w:w="843" w:type="dxa"/>
          </w:tcPr>
          <w:p w14:paraId="62B55754" w14:textId="7C030886" w:rsidR="00CB7A07" w:rsidRDefault="004164FD" w:rsidP="003225E8">
            <w:r>
              <w:t>1</w:t>
            </w:r>
          </w:p>
        </w:tc>
        <w:tc>
          <w:tcPr>
            <w:tcW w:w="1103" w:type="dxa"/>
          </w:tcPr>
          <w:p w14:paraId="61E41E29" w14:textId="67EBCCAB" w:rsidR="00CB7A07" w:rsidRDefault="00CB7A07" w:rsidP="003225E8"/>
        </w:tc>
        <w:tc>
          <w:tcPr>
            <w:tcW w:w="830" w:type="dxa"/>
          </w:tcPr>
          <w:p w14:paraId="0765F346" w14:textId="77777777" w:rsidR="00CB7A07" w:rsidRDefault="00CB7A07" w:rsidP="003225E8"/>
        </w:tc>
      </w:tr>
    </w:tbl>
    <w:p w14:paraId="7424788F" w14:textId="1CDF46C0" w:rsidR="00AE5EDF" w:rsidRDefault="00AE5EDF" w:rsidP="00F824FC"/>
    <w:p w14:paraId="61F235DF" w14:textId="77777777" w:rsidR="00CB7A07" w:rsidRDefault="00CB7A07" w:rsidP="00CB7A07">
      <w:r>
        <w:t>Comments:</w:t>
      </w:r>
    </w:p>
    <w:p w14:paraId="779AD2A5" w14:textId="196601C5" w:rsidR="002E17A7" w:rsidRDefault="00B87388" w:rsidP="00AC4D3E">
      <w:pPr>
        <w:pStyle w:val="ListParagraph"/>
        <w:numPr>
          <w:ilvl w:val="0"/>
          <w:numId w:val="10"/>
        </w:numPr>
      </w:pPr>
      <w:proofErr w:type="gramStart"/>
      <w:r>
        <w:t>Yes</w:t>
      </w:r>
      <w:proofErr w:type="gramEnd"/>
      <w:r>
        <w:t xml:space="preserve"> but the flow of some of the risk decisions is still a bit blurry in some instances</w:t>
      </w:r>
    </w:p>
    <w:p w14:paraId="021DC4A5" w14:textId="4B0DB19A" w:rsidR="004164FD" w:rsidRDefault="004164FD" w:rsidP="00AC4D3E">
      <w:pPr>
        <w:pStyle w:val="ListParagraph"/>
        <w:numPr>
          <w:ilvl w:val="0"/>
          <w:numId w:val="10"/>
        </w:numPr>
      </w:pPr>
      <w:r>
        <w:t>I think aspects of this are getting better but the embedding of the risk management process is still on a journey.</w:t>
      </w:r>
    </w:p>
    <w:p w14:paraId="4AA44131" w14:textId="10493827" w:rsidR="002E17A7" w:rsidRDefault="00651725" w:rsidP="002E17A7">
      <w:pPr>
        <w:pStyle w:val="ListParagraph"/>
        <w:numPr>
          <w:ilvl w:val="0"/>
          <w:numId w:val="10"/>
        </w:numPr>
      </w:pPr>
      <w:r>
        <w:rPr>
          <w:rFonts w:ascii="Calibri" w:eastAsia="Calibri" w:hAnsi="Calibri" w:cs="Calibri"/>
        </w:rPr>
        <w:t>This could be more specific, taking heed of comments above.</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20B3E9BC" w14:textId="77777777" w:rsidTr="003225E8">
        <w:tc>
          <w:tcPr>
            <w:tcW w:w="4741" w:type="dxa"/>
          </w:tcPr>
          <w:p w14:paraId="1FE00043" w14:textId="77777777" w:rsidR="002E17A7" w:rsidRDefault="002E17A7" w:rsidP="003225E8">
            <w:r>
              <w:t xml:space="preserve">5.(d) </w:t>
            </w:r>
            <w:r w:rsidRPr="00FF1E7A">
              <w:t xml:space="preserve">Is the committee satisfied the work of internal audit is properly focused on the organisation’s major risk, including transformational change and collaboration?  </w:t>
            </w:r>
          </w:p>
          <w:p w14:paraId="6F76C5FB" w14:textId="77777777" w:rsidR="002E17A7" w:rsidRDefault="002E17A7" w:rsidP="003225E8"/>
        </w:tc>
        <w:tc>
          <w:tcPr>
            <w:tcW w:w="1265" w:type="dxa"/>
          </w:tcPr>
          <w:p w14:paraId="3A961E80" w14:textId="6B272712" w:rsidR="002E17A7" w:rsidRDefault="005075A0" w:rsidP="003225E8">
            <w:r>
              <w:t>4</w:t>
            </w:r>
          </w:p>
        </w:tc>
        <w:tc>
          <w:tcPr>
            <w:tcW w:w="824" w:type="dxa"/>
          </w:tcPr>
          <w:p w14:paraId="2C1CF921" w14:textId="77777777" w:rsidR="002E17A7" w:rsidRDefault="002E17A7" w:rsidP="003225E8"/>
        </w:tc>
        <w:tc>
          <w:tcPr>
            <w:tcW w:w="843" w:type="dxa"/>
          </w:tcPr>
          <w:p w14:paraId="6E8E3EA7" w14:textId="642E1216" w:rsidR="002E17A7" w:rsidRDefault="005075A0" w:rsidP="003225E8">
            <w:r>
              <w:t>5</w:t>
            </w:r>
          </w:p>
        </w:tc>
        <w:tc>
          <w:tcPr>
            <w:tcW w:w="1103" w:type="dxa"/>
          </w:tcPr>
          <w:p w14:paraId="62067A70" w14:textId="201A4016" w:rsidR="002E17A7" w:rsidRDefault="002E17A7" w:rsidP="003225E8"/>
        </w:tc>
        <w:tc>
          <w:tcPr>
            <w:tcW w:w="830" w:type="dxa"/>
          </w:tcPr>
          <w:p w14:paraId="2D93F893" w14:textId="2A1942C4" w:rsidR="002E17A7" w:rsidRDefault="002E17A7" w:rsidP="003225E8"/>
        </w:tc>
      </w:tr>
    </w:tbl>
    <w:p w14:paraId="4D004EE8" w14:textId="7CA25FFC" w:rsidR="002E17A7" w:rsidRDefault="002E17A7" w:rsidP="002E17A7"/>
    <w:p w14:paraId="240C0FFA" w14:textId="77777777" w:rsidR="002E17A7" w:rsidRDefault="002E17A7" w:rsidP="002E17A7">
      <w:r>
        <w:t>Comments:</w:t>
      </w:r>
    </w:p>
    <w:p w14:paraId="56B85369" w14:textId="6B3507A6" w:rsidR="00B61228" w:rsidRPr="00B87388" w:rsidRDefault="00B61228" w:rsidP="00AC4D3E">
      <w:pPr>
        <w:pStyle w:val="ListParagraph"/>
        <w:numPr>
          <w:ilvl w:val="0"/>
          <w:numId w:val="10"/>
        </w:numPr>
        <w:rPr>
          <w:rStyle w:val="DefaultFontHxMailStyle"/>
          <w:rFonts w:asciiTheme="minorHAnsi" w:hAnsiTheme="minorHAnsi" w:cstheme="minorBidi"/>
        </w:rPr>
      </w:pPr>
      <w:r>
        <w:t xml:space="preserve">I continue to be concerned as to whether IA capabilities continue to be sufficient given the heightened risk environment. In particular I do not think they can provide </w:t>
      </w:r>
      <w:proofErr w:type="gramStart"/>
      <w:r>
        <w:t>sufficiently  meaningful</w:t>
      </w:r>
      <w:proofErr w:type="gramEnd"/>
      <w:r>
        <w:t xml:space="preserve"> insight and foresight to senior management</w:t>
      </w:r>
      <w:r w:rsidR="004B5C6F">
        <w:t>.</w:t>
      </w:r>
    </w:p>
    <w:p w14:paraId="10C06500" w14:textId="45C30295" w:rsidR="00B87388" w:rsidRDefault="00B87388" w:rsidP="00AC4D3E">
      <w:pPr>
        <w:pStyle w:val="ListParagraph"/>
        <w:numPr>
          <w:ilvl w:val="0"/>
          <w:numId w:val="10"/>
        </w:numPr>
      </w:pPr>
      <w:r>
        <w:t xml:space="preserve">Plan agreed after discussion on an annual </w:t>
      </w:r>
      <w:proofErr w:type="gramStart"/>
      <w:r>
        <w:t>basis</w:t>
      </w:r>
      <w:proofErr w:type="gramEnd"/>
    </w:p>
    <w:p w14:paraId="77915D78" w14:textId="77777777" w:rsidR="00B05734" w:rsidRDefault="00B05734" w:rsidP="00B05734">
      <w:pPr>
        <w:pStyle w:val="ListParagraph"/>
        <w:numPr>
          <w:ilvl w:val="0"/>
          <w:numId w:val="10"/>
        </w:numPr>
      </w:pPr>
      <w:r>
        <w:t xml:space="preserve">Some audits are still orientated around controls which have consistently shown good controls in place and as such aren’t considered current key risks.  </w:t>
      </w:r>
      <w:proofErr w:type="gramStart"/>
      <w:r>
        <w:t>However</w:t>
      </w:r>
      <w:proofErr w:type="gramEnd"/>
      <w:r>
        <w:t xml:space="preserve"> these are current desired as regular audits by the section 151 officer.</w:t>
      </w:r>
    </w:p>
    <w:p w14:paraId="08A686E3" w14:textId="047FA819" w:rsidR="00B05734" w:rsidRDefault="00B05734" w:rsidP="00B05734">
      <w:pPr>
        <w:pStyle w:val="ListParagraph"/>
      </w:pPr>
      <w:r w:rsidRPr="00DF5A94">
        <w:rPr>
          <w:b/>
          <w:bCs/>
        </w:rPr>
        <w:t>Proposed for action plan</w:t>
      </w:r>
      <w:r>
        <w:t xml:space="preserve"> – review process of establishing audit plan against risk register once internal audit procurement complete. </w:t>
      </w:r>
      <w:proofErr w:type="gramStart"/>
      <w:r>
        <w:t>Also</w:t>
      </w:r>
      <w:proofErr w:type="gramEnd"/>
      <w:r>
        <w:t xml:space="preserve"> we could look to see if there areas we could </w:t>
      </w:r>
      <w:r>
        <w:lastRenderedPageBreak/>
        <w:t>commission assurance work on by specialist advisor or audit – as allowed in our terms of reference.</w:t>
      </w:r>
    </w:p>
    <w:p w14:paraId="010B28F6" w14:textId="71B728B9" w:rsidR="004164FD" w:rsidRDefault="004164FD" w:rsidP="004164FD">
      <w:pPr>
        <w:pStyle w:val="ListParagraph"/>
        <w:numPr>
          <w:ilvl w:val="0"/>
          <w:numId w:val="10"/>
        </w:numPr>
      </w:pPr>
      <w:r>
        <w:t>There is still a question over the depth of the internal audit coverage and its focus.  There is still a lot of coverage of finance which is clearly important but seems lower risk than other areas – there is also a high volume of short pieces of internal audit work where there may be more value in longer strategic pieces of audit work.</w:t>
      </w:r>
    </w:p>
    <w:p w14:paraId="29361A01" w14:textId="77777777" w:rsidR="00ED1BC8" w:rsidRPr="006B0FED" w:rsidRDefault="00ED1BC8" w:rsidP="00ED1BC8">
      <w:pPr>
        <w:pStyle w:val="ListParagraph"/>
        <w:numPr>
          <w:ilvl w:val="0"/>
          <w:numId w:val="10"/>
        </w:numPr>
        <w:spacing w:after="0" w:line="240" w:lineRule="auto"/>
        <w:rPr>
          <w:rFonts w:ascii="Calibri" w:eastAsia="Calibri" w:hAnsi="Calibri" w:cs="Calibri"/>
        </w:rPr>
      </w:pPr>
      <w:r w:rsidRPr="006B0FED">
        <w:rPr>
          <w:rFonts w:ascii="Calibri" w:eastAsia="Calibri" w:hAnsi="Calibri" w:cs="Calibri"/>
        </w:rPr>
        <w:t>Yes, in times of relative normality. We may wish to consider whether resilience in times of major incidents such as pandemic / civil unrest etc are addressed sufficiently by JAC. An emerging "New Normal" may suggest otherwise due to changes in the macro environment.</w:t>
      </w:r>
    </w:p>
    <w:p w14:paraId="7A420CF7" w14:textId="77777777" w:rsidR="00ED1BC8" w:rsidRPr="006B0FED" w:rsidRDefault="00ED1BC8" w:rsidP="00ED1BC8">
      <w:pPr>
        <w:pStyle w:val="ListParagraph"/>
        <w:numPr>
          <w:ilvl w:val="0"/>
          <w:numId w:val="10"/>
        </w:numPr>
        <w:spacing w:after="0" w:line="240" w:lineRule="auto"/>
        <w:rPr>
          <w:rFonts w:ascii="Calibri" w:eastAsia="Calibri" w:hAnsi="Calibri" w:cs="Calibri"/>
        </w:rPr>
      </w:pPr>
      <w:r w:rsidRPr="006B0FED">
        <w:rPr>
          <w:rFonts w:ascii="Calibri" w:eastAsia="Calibri" w:hAnsi="Calibri" w:cs="Calibri"/>
        </w:rPr>
        <w:t xml:space="preserve">I suspect that there's a level of risk that the JAC does not have visibility of due to its level of security sensitivity or matters associated with personnel that could cause major reputational damage/lack of confidence in the service as there has been in the past year. Home Office is expecting transformational change </w:t>
      </w:r>
      <w:proofErr w:type="gramStart"/>
      <w:r w:rsidRPr="006B0FED">
        <w:rPr>
          <w:rFonts w:ascii="Calibri" w:eastAsia="Calibri" w:hAnsi="Calibri" w:cs="Calibri"/>
        </w:rPr>
        <w:t>as a result of</w:t>
      </w:r>
      <w:proofErr w:type="gramEnd"/>
      <w:r w:rsidRPr="006B0FED">
        <w:rPr>
          <w:rFonts w:ascii="Calibri" w:eastAsia="Calibri" w:hAnsi="Calibri" w:cs="Calibri"/>
        </w:rPr>
        <w:t xml:space="preserve"> additional police officers.</w:t>
      </w:r>
    </w:p>
    <w:p w14:paraId="1B906804" w14:textId="3C87A6FE" w:rsidR="00ED1BC8" w:rsidRPr="0073799D" w:rsidRDefault="00ED1BC8" w:rsidP="00ED1BC8">
      <w:pPr>
        <w:pStyle w:val="ListParagraph"/>
      </w:pPr>
      <w:r w:rsidRPr="006B0FED">
        <w:rPr>
          <w:rFonts w:ascii="Calibri" w:eastAsia="Calibri" w:hAnsi="Calibri" w:cs="Calibri"/>
        </w:rPr>
        <w:t>Y for business as usual, DK for transformational change/collaboration</w:t>
      </w:r>
      <w:r w:rsidR="008E7F98" w:rsidRPr="006B0FED">
        <w:rPr>
          <w:rFonts w:ascii="Calibri" w:eastAsia="Calibri" w:hAnsi="Calibri" w:cs="Calibri"/>
        </w:rPr>
        <w:t xml:space="preserve">. More could be done on transformational change. TC) and collaboration. WRT TC what we are aiming to achieve and where we are now could be clarified, deducing the </w:t>
      </w:r>
      <w:proofErr w:type="gramStart"/>
      <w:r w:rsidR="008E7F98" w:rsidRPr="006B0FED">
        <w:rPr>
          <w:rFonts w:ascii="Calibri" w:eastAsia="Calibri" w:hAnsi="Calibri" w:cs="Calibri"/>
        </w:rPr>
        <w:t>gap</w:t>
      </w:r>
      <w:proofErr w:type="gramEnd"/>
      <w:r w:rsidR="008E7F98" w:rsidRPr="006B0FED">
        <w:rPr>
          <w:rFonts w:ascii="Calibri" w:eastAsia="Calibri" w:hAnsi="Calibri" w:cs="Calibri"/>
        </w:rPr>
        <w:t xml:space="preserve"> and defining the journey required to traverse the gap.</w:t>
      </w:r>
      <w:r w:rsidR="008E7F98">
        <w:rPr>
          <w:rFonts w:ascii="Calibri" w:eastAsia="Calibri" w:hAnsi="Calibri" w:cs="Calibri"/>
        </w:rPr>
        <w:t xml:space="preserve"> </w:t>
      </w:r>
    </w:p>
    <w:p w14:paraId="700FF577" w14:textId="77777777" w:rsidR="00EC38FD" w:rsidRPr="0073799D" w:rsidRDefault="00EC38FD" w:rsidP="002E17A7">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2E17A7" w14:paraId="0BD2448E" w14:textId="77777777" w:rsidTr="003225E8">
        <w:tc>
          <w:tcPr>
            <w:tcW w:w="4741" w:type="dxa"/>
          </w:tcPr>
          <w:p w14:paraId="6B8D07EB" w14:textId="77777777" w:rsidR="002E17A7" w:rsidRDefault="002E17A7" w:rsidP="003225E8">
            <w:r>
              <w:t>6. Has</w:t>
            </w:r>
            <w:r w:rsidRPr="00FF1E7A">
              <w:t xml:space="preserve"> the committee </w:t>
            </w:r>
            <w:r>
              <w:t xml:space="preserve">sought assurance in relation to </w:t>
            </w:r>
            <w:r w:rsidRPr="00FF1E7A">
              <w:t xml:space="preserve">governance arrangements for major change programmes and key collaboration/outsourcing arrangements (whether with police bodies, other public sector bodies or the private sector?) Has the committee considered its role in respect of these arrangements?  </w:t>
            </w:r>
          </w:p>
          <w:p w14:paraId="1C75A6D0" w14:textId="77777777" w:rsidR="002E17A7" w:rsidRDefault="002E17A7" w:rsidP="003225E8"/>
        </w:tc>
        <w:tc>
          <w:tcPr>
            <w:tcW w:w="1265" w:type="dxa"/>
          </w:tcPr>
          <w:p w14:paraId="688D3C06" w14:textId="1A868FDB" w:rsidR="002E17A7" w:rsidRDefault="00436AF5" w:rsidP="003225E8">
            <w:r>
              <w:t>4</w:t>
            </w:r>
          </w:p>
        </w:tc>
        <w:tc>
          <w:tcPr>
            <w:tcW w:w="824" w:type="dxa"/>
          </w:tcPr>
          <w:p w14:paraId="0D449071" w14:textId="77777777" w:rsidR="002E17A7" w:rsidRDefault="002E17A7" w:rsidP="003225E8"/>
        </w:tc>
        <w:tc>
          <w:tcPr>
            <w:tcW w:w="843" w:type="dxa"/>
          </w:tcPr>
          <w:p w14:paraId="1A6605DC" w14:textId="458BD4D4" w:rsidR="002E17A7" w:rsidRDefault="00436AF5" w:rsidP="003225E8">
            <w:r>
              <w:t>5</w:t>
            </w:r>
          </w:p>
        </w:tc>
        <w:tc>
          <w:tcPr>
            <w:tcW w:w="1103" w:type="dxa"/>
          </w:tcPr>
          <w:p w14:paraId="56FB9559" w14:textId="634701DD" w:rsidR="002E17A7" w:rsidRDefault="002E17A7" w:rsidP="003225E8"/>
        </w:tc>
        <w:tc>
          <w:tcPr>
            <w:tcW w:w="830" w:type="dxa"/>
          </w:tcPr>
          <w:p w14:paraId="0C9D5BAA" w14:textId="77777777" w:rsidR="002E17A7" w:rsidRDefault="002E17A7" w:rsidP="003225E8"/>
        </w:tc>
      </w:tr>
    </w:tbl>
    <w:p w14:paraId="7C495342" w14:textId="1C9CAD1E" w:rsidR="002E17A7" w:rsidRDefault="002E17A7" w:rsidP="002E17A7"/>
    <w:p w14:paraId="6075993F" w14:textId="77777777" w:rsidR="002E17A7" w:rsidRDefault="002E17A7" w:rsidP="002E17A7">
      <w:r>
        <w:t>Comments:</w:t>
      </w:r>
    </w:p>
    <w:p w14:paraId="5584BEDA" w14:textId="1EDE9D35" w:rsidR="00EB7770" w:rsidRDefault="00EB7770" w:rsidP="00AC4D3E">
      <w:pPr>
        <w:pStyle w:val="ListParagraph"/>
        <w:numPr>
          <w:ilvl w:val="0"/>
          <w:numId w:val="13"/>
        </w:numPr>
      </w:pPr>
      <w:r>
        <w:t xml:space="preserve">Audit reports presented on collaborative </w:t>
      </w:r>
      <w:proofErr w:type="gramStart"/>
      <w:r>
        <w:t>work</w:t>
      </w:r>
      <w:proofErr w:type="gramEnd"/>
    </w:p>
    <w:p w14:paraId="650973CE" w14:textId="51E47969" w:rsidR="00EC49CC" w:rsidRDefault="00EC49CC" w:rsidP="00EC49CC">
      <w:pPr>
        <w:pStyle w:val="ListParagraph"/>
        <w:numPr>
          <w:ilvl w:val="0"/>
          <w:numId w:val="13"/>
        </w:numPr>
      </w:pPr>
      <w:r>
        <w:t xml:space="preserve">We have asked as part of cross Wales police force JAC training. </w:t>
      </w:r>
      <w:r w:rsidRPr="00EC49CC">
        <w:rPr>
          <w:b/>
          <w:bCs/>
        </w:rPr>
        <w:t xml:space="preserve">For action plan – </w:t>
      </w:r>
      <w:r>
        <w:t xml:space="preserve">review our view on collaboration projects (not just collaboration audits) post </w:t>
      </w:r>
      <w:proofErr w:type="gramStart"/>
      <w:r>
        <w:t>training</w:t>
      </w:r>
      <w:proofErr w:type="gramEnd"/>
    </w:p>
    <w:p w14:paraId="41C3AD48" w14:textId="7B4CE176" w:rsidR="004164FD" w:rsidRDefault="004164FD" w:rsidP="00EC49CC">
      <w:pPr>
        <w:pStyle w:val="ListParagraph"/>
        <w:numPr>
          <w:ilvl w:val="0"/>
          <w:numId w:val="13"/>
        </w:numPr>
      </w:pPr>
      <w:r>
        <w:t xml:space="preserve">I have seen some evidence of this </w:t>
      </w:r>
      <w:proofErr w:type="gramStart"/>
      <w:r>
        <w:t>e.g.</w:t>
      </w:r>
      <w:proofErr w:type="gramEnd"/>
      <w:r>
        <w:t xml:space="preserve"> the joint work with other forces, the work with contractors on the new police HQ together with assurance reports and Right Time, Right Person work with NHS.  Think more assurance over these areas will be required in the future.</w:t>
      </w:r>
    </w:p>
    <w:p w14:paraId="70028B3C" w14:textId="77777777" w:rsidR="008E7F98" w:rsidRPr="006B0FED" w:rsidRDefault="008E7F98" w:rsidP="008E7F98">
      <w:pPr>
        <w:pStyle w:val="ListParagraph"/>
        <w:numPr>
          <w:ilvl w:val="0"/>
          <w:numId w:val="13"/>
        </w:numPr>
        <w:spacing w:after="0" w:line="240" w:lineRule="auto"/>
        <w:rPr>
          <w:rFonts w:ascii="Calibri" w:eastAsia="Calibri" w:hAnsi="Calibri" w:cs="Calibri"/>
        </w:rPr>
      </w:pPr>
      <w:r w:rsidRPr="006B0FED">
        <w:rPr>
          <w:rFonts w:ascii="Calibri" w:eastAsia="Calibri" w:hAnsi="Calibri" w:cs="Calibri"/>
        </w:rPr>
        <w:t>Would be good to have a list of the change programmes and key collaborations / outsourcing arrangements. JAC has certainly been informed of the new HQ build. JAC informed of SRS developments.</w:t>
      </w:r>
    </w:p>
    <w:p w14:paraId="2CA479DB" w14:textId="77777777" w:rsidR="008E7F98" w:rsidRPr="006B0FED" w:rsidRDefault="008E7F98" w:rsidP="008E7F98">
      <w:pPr>
        <w:spacing w:after="0" w:line="240" w:lineRule="auto"/>
        <w:ind w:left="720"/>
        <w:rPr>
          <w:rFonts w:ascii="Calibri" w:eastAsia="Calibri" w:hAnsi="Calibri" w:cs="Calibri"/>
        </w:rPr>
      </w:pPr>
      <w:r w:rsidRPr="006B0FED">
        <w:rPr>
          <w:rFonts w:ascii="Calibri" w:eastAsia="Calibri" w:hAnsi="Calibri" w:cs="Calibri"/>
        </w:rPr>
        <w:t xml:space="preserve">Could benefit from toolsets developed by Cabinet Office </w:t>
      </w:r>
      <w:proofErr w:type="gramStart"/>
      <w:r w:rsidRPr="006B0FED">
        <w:rPr>
          <w:rFonts w:ascii="Calibri" w:eastAsia="Calibri" w:hAnsi="Calibri" w:cs="Calibri"/>
        </w:rPr>
        <w:t>as a result of</w:t>
      </w:r>
      <w:proofErr w:type="gramEnd"/>
      <w:r w:rsidRPr="006B0FED">
        <w:rPr>
          <w:rFonts w:ascii="Calibri" w:eastAsia="Calibri" w:hAnsi="Calibri" w:cs="Calibri"/>
        </w:rPr>
        <w:t xml:space="preserve"> lessons learnt from previous successes and failures.</w:t>
      </w:r>
    </w:p>
    <w:p w14:paraId="1EFFA4EF" w14:textId="3CE3802E" w:rsidR="008E7F98" w:rsidRDefault="008E7F98" w:rsidP="008E7F98">
      <w:pPr>
        <w:pStyle w:val="ListParagraph"/>
      </w:pPr>
      <w:r w:rsidRPr="006B0FED">
        <w:rPr>
          <w:rFonts w:ascii="Calibri" w:eastAsia="Calibri" w:hAnsi="Calibri" w:cs="Calibri"/>
        </w:rPr>
        <w:t>Collaborative arrangements could do with more precision in the design stage with respect to expectations and deliverables and the evidence required to prove achievements.</w:t>
      </w:r>
    </w:p>
    <w:p w14:paraId="5F2E70BD" w14:textId="13A7FCF2" w:rsidR="008009D9" w:rsidRDefault="008009D9" w:rsidP="002E17A7">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02EBDAE9" w14:textId="77777777" w:rsidTr="003225E8">
        <w:tc>
          <w:tcPr>
            <w:tcW w:w="4741" w:type="dxa"/>
          </w:tcPr>
          <w:p w14:paraId="6EF7A9F0" w14:textId="77777777" w:rsidR="008009D9" w:rsidRDefault="008009D9" w:rsidP="003225E8">
            <w:r>
              <w:lastRenderedPageBreak/>
              <w:t xml:space="preserve">7. </w:t>
            </w:r>
            <w:r w:rsidRPr="00FF1E7A">
              <w:t>Is the audit committee aware of inspections and findings of the HMICFRS and other external regulators</w:t>
            </w:r>
            <w:r>
              <w:t xml:space="preserve"> as appropriate</w:t>
            </w:r>
            <w:r w:rsidRPr="00FF1E7A">
              <w:t>?</w:t>
            </w:r>
          </w:p>
          <w:p w14:paraId="2E3F40BE" w14:textId="77777777" w:rsidR="008009D9" w:rsidRDefault="008009D9" w:rsidP="003225E8"/>
        </w:tc>
        <w:tc>
          <w:tcPr>
            <w:tcW w:w="1265" w:type="dxa"/>
          </w:tcPr>
          <w:p w14:paraId="4BA389DF" w14:textId="04363B5C" w:rsidR="008009D9" w:rsidRDefault="00436AF5" w:rsidP="003225E8">
            <w:r>
              <w:t>7</w:t>
            </w:r>
          </w:p>
        </w:tc>
        <w:tc>
          <w:tcPr>
            <w:tcW w:w="824" w:type="dxa"/>
          </w:tcPr>
          <w:p w14:paraId="5BED097A" w14:textId="77777777" w:rsidR="008009D9" w:rsidRDefault="008009D9" w:rsidP="003225E8"/>
        </w:tc>
        <w:tc>
          <w:tcPr>
            <w:tcW w:w="843" w:type="dxa"/>
          </w:tcPr>
          <w:p w14:paraId="2F916284" w14:textId="471712AD" w:rsidR="008009D9" w:rsidRDefault="00987A29" w:rsidP="003225E8">
            <w:r>
              <w:t>1</w:t>
            </w:r>
          </w:p>
        </w:tc>
        <w:tc>
          <w:tcPr>
            <w:tcW w:w="1103" w:type="dxa"/>
          </w:tcPr>
          <w:p w14:paraId="777D2995" w14:textId="6227DFDF" w:rsidR="008009D9" w:rsidRDefault="00157DB9" w:rsidP="003225E8">
            <w:r>
              <w:t>1</w:t>
            </w:r>
          </w:p>
        </w:tc>
        <w:tc>
          <w:tcPr>
            <w:tcW w:w="830" w:type="dxa"/>
          </w:tcPr>
          <w:p w14:paraId="17B12BD9" w14:textId="77777777" w:rsidR="008009D9" w:rsidRDefault="008009D9" w:rsidP="003225E8"/>
        </w:tc>
      </w:tr>
    </w:tbl>
    <w:p w14:paraId="2E9F942D" w14:textId="182A87E8" w:rsidR="008009D9" w:rsidRDefault="008009D9" w:rsidP="008009D9">
      <w:pPr>
        <w:rPr>
          <w:rFonts w:ascii="Calibri" w:eastAsia="Calibri" w:hAnsi="Calibri" w:cs="Calibri"/>
        </w:rPr>
      </w:pPr>
    </w:p>
    <w:p w14:paraId="1FBF370A" w14:textId="77777777" w:rsidR="008009D9" w:rsidRDefault="008009D9" w:rsidP="008009D9">
      <w:r>
        <w:t>Comments:</w:t>
      </w:r>
    </w:p>
    <w:p w14:paraId="26EBDA76" w14:textId="73115469" w:rsidR="008009D9" w:rsidRDefault="00EB7770" w:rsidP="00AC4D3E">
      <w:pPr>
        <w:pStyle w:val="ListParagraph"/>
        <w:numPr>
          <w:ilvl w:val="0"/>
          <w:numId w:val="4"/>
        </w:numPr>
      </w:pPr>
      <w:r>
        <w:t xml:space="preserve">Reports circulated to Jac members and </w:t>
      </w:r>
      <w:proofErr w:type="gramStart"/>
      <w:r>
        <w:t>discussed</w:t>
      </w:r>
      <w:proofErr w:type="gramEnd"/>
    </w:p>
    <w:p w14:paraId="5E931821" w14:textId="4C118D45" w:rsidR="00157DB9" w:rsidRDefault="00157DB9" w:rsidP="00AC4D3E">
      <w:pPr>
        <w:pStyle w:val="ListParagraph"/>
        <w:numPr>
          <w:ilvl w:val="0"/>
          <w:numId w:val="4"/>
        </w:numPr>
      </w:pPr>
      <w:r>
        <w:t>We do get sent these on an ad hoc basis bit I am not able to say with certainty we get everything.</w:t>
      </w:r>
    </w:p>
    <w:p w14:paraId="49DCB9AB" w14:textId="739632C1" w:rsidR="00987A29" w:rsidRPr="00A14C03" w:rsidRDefault="00987A29" w:rsidP="00AC4D3E">
      <w:pPr>
        <w:pStyle w:val="ListParagraph"/>
        <w:numPr>
          <w:ilvl w:val="0"/>
          <w:numId w:val="4"/>
        </w:numPr>
      </w:pPr>
      <w:r>
        <w:rPr>
          <w:rFonts w:ascii="Calibri" w:eastAsia="Calibri" w:hAnsi="Calibri" w:cs="Calibri"/>
        </w:rPr>
        <w:t>We are certainly briefed on HMICFRS, other inspection findings would welcome more clarification.</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8009D9" w14:paraId="7DC6C30A" w14:textId="77777777" w:rsidTr="003225E8">
        <w:tc>
          <w:tcPr>
            <w:tcW w:w="4741" w:type="dxa"/>
          </w:tcPr>
          <w:p w14:paraId="294FEB93" w14:textId="77777777" w:rsidR="008009D9" w:rsidRDefault="008009D9" w:rsidP="003225E8">
            <w:r>
              <w:t xml:space="preserve">8. </w:t>
            </w:r>
            <w:r w:rsidRPr="00FF1E7A">
              <w:t xml:space="preserve">Is there appropriate focus on both the Police and the Office of the Police and Crime Commissioner?  </w:t>
            </w:r>
          </w:p>
          <w:p w14:paraId="7A0D3EF7" w14:textId="77777777" w:rsidR="008009D9" w:rsidRDefault="008009D9" w:rsidP="003225E8"/>
        </w:tc>
        <w:tc>
          <w:tcPr>
            <w:tcW w:w="1265" w:type="dxa"/>
          </w:tcPr>
          <w:p w14:paraId="69357E64" w14:textId="3F3FC964" w:rsidR="008009D9" w:rsidRDefault="00436AF5" w:rsidP="003225E8">
            <w:r>
              <w:t>7</w:t>
            </w:r>
          </w:p>
        </w:tc>
        <w:tc>
          <w:tcPr>
            <w:tcW w:w="824" w:type="dxa"/>
          </w:tcPr>
          <w:p w14:paraId="443EBB7D" w14:textId="77777777" w:rsidR="008009D9" w:rsidRDefault="008009D9" w:rsidP="003225E8"/>
        </w:tc>
        <w:tc>
          <w:tcPr>
            <w:tcW w:w="843" w:type="dxa"/>
          </w:tcPr>
          <w:p w14:paraId="35AB793C" w14:textId="20D5DD27" w:rsidR="008009D9" w:rsidRDefault="00436AF5" w:rsidP="003225E8">
            <w:r>
              <w:t>2</w:t>
            </w:r>
          </w:p>
        </w:tc>
        <w:tc>
          <w:tcPr>
            <w:tcW w:w="1103" w:type="dxa"/>
          </w:tcPr>
          <w:p w14:paraId="0E56CFF0" w14:textId="77777777" w:rsidR="008009D9" w:rsidRDefault="008009D9" w:rsidP="003225E8"/>
        </w:tc>
        <w:tc>
          <w:tcPr>
            <w:tcW w:w="830" w:type="dxa"/>
          </w:tcPr>
          <w:p w14:paraId="3373D533" w14:textId="77777777" w:rsidR="008009D9" w:rsidRDefault="008009D9" w:rsidP="003225E8"/>
        </w:tc>
      </w:tr>
    </w:tbl>
    <w:p w14:paraId="32AC86E1" w14:textId="77777777" w:rsidR="008009D9" w:rsidRDefault="008009D9" w:rsidP="008009D9">
      <w:pPr>
        <w:rPr>
          <w:rFonts w:ascii="Calibri" w:eastAsia="Calibri" w:hAnsi="Calibri" w:cs="Calibri"/>
        </w:rPr>
      </w:pPr>
    </w:p>
    <w:p w14:paraId="2366FC65" w14:textId="77777777" w:rsidR="008009D9" w:rsidRDefault="008009D9" w:rsidP="008009D9">
      <w:r>
        <w:t>Comments:</w:t>
      </w:r>
    </w:p>
    <w:p w14:paraId="3B1967A3" w14:textId="6A2EF664" w:rsidR="00EB7770" w:rsidRDefault="009B45DC" w:rsidP="00AC4D3E">
      <w:pPr>
        <w:pStyle w:val="ListParagraph"/>
        <w:numPr>
          <w:ilvl w:val="0"/>
          <w:numId w:val="4"/>
        </w:numPr>
      </w:pPr>
      <w:r>
        <w:t>Balanced approach which seems to work</w:t>
      </w:r>
    </w:p>
    <w:p w14:paraId="0297A12E" w14:textId="35B75E2F" w:rsidR="003E1A04" w:rsidRDefault="003E1A04" w:rsidP="00AC4D3E">
      <w:pPr>
        <w:pStyle w:val="ListParagraph"/>
        <w:numPr>
          <w:ilvl w:val="0"/>
          <w:numId w:val="4"/>
        </w:numPr>
      </w:pPr>
      <w:r>
        <w:t>I think there broadly is but perhaps we could do some further analysis on this in the future which could help frame the JAC Annual Reports and future work programmes.</w:t>
      </w:r>
    </w:p>
    <w:p w14:paraId="08CD8BEB" w14:textId="310E1DE3" w:rsidR="00EC38FD" w:rsidRPr="00073584" w:rsidRDefault="00987A29" w:rsidP="00EC38FD">
      <w:pPr>
        <w:pStyle w:val="ListParagraph"/>
        <w:numPr>
          <w:ilvl w:val="0"/>
          <w:numId w:val="4"/>
        </w:numPr>
      </w:pPr>
      <w:r>
        <w:rPr>
          <w:rFonts w:ascii="Calibri" w:eastAsia="Calibri" w:hAnsi="Calibri" w:cs="Calibri"/>
        </w:rPr>
        <w:t>Demarcation not always obvious. More emphasis seems to be put on the Police rather than OPCC.</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4D792FF" w14:textId="77777777" w:rsidTr="003225E8">
        <w:tc>
          <w:tcPr>
            <w:tcW w:w="4741" w:type="dxa"/>
          </w:tcPr>
          <w:p w14:paraId="0B614BBD" w14:textId="77777777" w:rsidR="00073584" w:rsidRDefault="00073584" w:rsidP="003225E8">
            <w:r>
              <w:t xml:space="preserve">9. </w:t>
            </w:r>
            <w:r w:rsidRPr="00FF1E7A">
              <w:t xml:space="preserve">Is the committee aware of the work of the Police and Crime Panel (PCP) and the assurance requested by the panel from the PCC?  </w:t>
            </w:r>
          </w:p>
          <w:p w14:paraId="2EA356BF" w14:textId="77777777" w:rsidR="00073584" w:rsidRDefault="00073584" w:rsidP="003225E8"/>
        </w:tc>
        <w:tc>
          <w:tcPr>
            <w:tcW w:w="1265" w:type="dxa"/>
          </w:tcPr>
          <w:p w14:paraId="4B43AE7F" w14:textId="434F3051" w:rsidR="00073584" w:rsidRDefault="00436AF5" w:rsidP="003225E8">
            <w:r>
              <w:t>4</w:t>
            </w:r>
          </w:p>
        </w:tc>
        <w:tc>
          <w:tcPr>
            <w:tcW w:w="824" w:type="dxa"/>
          </w:tcPr>
          <w:p w14:paraId="7E8A1CCE" w14:textId="77777777" w:rsidR="00073584" w:rsidRDefault="00073584" w:rsidP="003225E8"/>
        </w:tc>
        <w:tc>
          <w:tcPr>
            <w:tcW w:w="843" w:type="dxa"/>
          </w:tcPr>
          <w:p w14:paraId="13800B1E" w14:textId="484A1BE4" w:rsidR="00073584" w:rsidRDefault="00436AF5" w:rsidP="003225E8">
            <w:r>
              <w:t>3</w:t>
            </w:r>
          </w:p>
        </w:tc>
        <w:tc>
          <w:tcPr>
            <w:tcW w:w="1103" w:type="dxa"/>
          </w:tcPr>
          <w:p w14:paraId="3237302D" w14:textId="752D81BC" w:rsidR="00073584" w:rsidRDefault="00436AF5" w:rsidP="003225E8">
            <w:r>
              <w:t>2</w:t>
            </w:r>
          </w:p>
        </w:tc>
        <w:tc>
          <w:tcPr>
            <w:tcW w:w="830" w:type="dxa"/>
          </w:tcPr>
          <w:p w14:paraId="0A40039F" w14:textId="77777777" w:rsidR="00073584" w:rsidRDefault="00073584" w:rsidP="003225E8"/>
        </w:tc>
      </w:tr>
    </w:tbl>
    <w:p w14:paraId="4B0842C9" w14:textId="79071E57" w:rsidR="00073584" w:rsidRDefault="00073584" w:rsidP="00073584"/>
    <w:p w14:paraId="787A838D" w14:textId="77777777" w:rsidR="00073584" w:rsidRDefault="00073584" w:rsidP="00073584">
      <w:r>
        <w:t>Comments:</w:t>
      </w:r>
    </w:p>
    <w:p w14:paraId="4759ADC4" w14:textId="2E0A185C" w:rsidR="009B45DC" w:rsidRDefault="009B45DC" w:rsidP="00AC4D3E">
      <w:pPr>
        <w:pStyle w:val="ListParagraph"/>
        <w:numPr>
          <w:ilvl w:val="0"/>
          <w:numId w:val="4"/>
        </w:numPr>
      </w:pPr>
      <w:r>
        <w:t>Yes</w:t>
      </w:r>
    </w:p>
    <w:p w14:paraId="09BCC78C" w14:textId="77777777" w:rsidR="003E1A04" w:rsidRDefault="003E1A04" w:rsidP="003E1A04">
      <w:pPr>
        <w:pStyle w:val="ListParagraph"/>
        <w:numPr>
          <w:ilvl w:val="0"/>
          <w:numId w:val="4"/>
        </w:numPr>
      </w:pPr>
      <w:r>
        <w:t>Don’t feel fully sighted in this.</w:t>
      </w:r>
    </w:p>
    <w:p w14:paraId="25252CE5" w14:textId="081FA0C7" w:rsidR="003E1A04" w:rsidRDefault="00E92128" w:rsidP="00AC4D3E">
      <w:pPr>
        <w:pStyle w:val="ListParagraph"/>
        <w:numPr>
          <w:ilvl w:val="0"/>
          <w:numId w:val="4"/>
        </w:numPr>
      </w:pPr>
      <w:r>
        <w:t>I’m not sure that any coordination of the two bodies takes place.</w:t>
      </w:r>
    </w:p>
    <w:p w14:paraId="7CE14711" w14:textId="77777777" w:rsidR="00257D62" w:rsidRPr="006B0FED" w:rsidRDefault="00257D62" w:rsidP="00257D62">
      <w:pPr>
        <w:pStyle w:val="ListParagraph"/>
        <w:numPr>
          <w:ilvl w:val="0"/>
          <w:numId w:val="4"/>
        </w:numPr>
        <w:spacing w:after="0" w:line="240" w:lineRule="auto"/>
        <w:rPr>
          <w:rFonts w:ascii="Calibri" w:eastAsia="Calibri" w:hAnsi="Calibri" w:cs="Calibri"/>
        </w:rPr>
      </w:pPr>
      <w:r w:rsidRPr="006B0FED">
        <w:rPr>
          <w:rFonts w:ascii="Calibri" w:eastAsia="Calibri" w:hAnsi="Calibri" w:cs="Calibri"/>
        </w:rPr>
        <w:t>As we do not attend the PCP, we cannot be certain as to how it is discharged. Does the PCP have an annual evaluation. Viewing the PCP online is a time-consuming exercise.</w:t>
      </w:r>
    </w:p>
    <w:p w14:paraId="2AD1F50B" w14:textId="69704492" w:rsidR="00732295" w:rsidRDefault="00257D62" w:rsidP="00C67B12">
      <w:pPr>
        <w:pStyle w:val="ListParagraph"/>
        <w:numPr>
          <w:ilvl w:val="0"/>
          <w:numId w:val="4"/>
        </w:numPr>
      </w:pPr>
      <w:r w:rsidRPr="00C67B12">
        <w:rPr>
          <w:rFonts w:ascii="Calibri" w:eastAsia="Calibri" w:hAnsi="Calibri" w:cs="Calibri"/>
        </w:rPr>
        <w:t xml:space="preserve">Could be more </w:t>
      </w:r>
      <w:proofErr w:type="gramStart"/>
      <w:r w:rsidRPr="00C67B12">
        <w:rPr>
          <w:rFonts w:ascii="Calibri" w:eastAsia="Calibri" w:hAnsi="Calibri" w:cs="Calibri"/>
        </w:rPr>
        <w:t>explicit</w:t>
      </w:r>
      <w:proofErr w:type="gramEnd"/>
    </w:p>
    <w:p w14:paraId="3C1247C9" w14:textId="7D69D605" w:rsidR="00073584" w:rsidRPr="00593F1F" w:rsidRDefault="00073584" w:rsidP="00481906"/>
    <w:tbl>
      <w:tblPr>
        <w:tblStyle w:val="TableGrid"/>
        <w:tblW w:w="9606" w:type="dxa"/>
        <w:tblLook w:val="04A0" w:firstRow="1" w:lastRow="0" w:firstColumn="1" w:lastColumn="0" w:noHBand="0" w:noVBand="1"/>
      </w:tblPr>
      <w:tblGrid>
        <w:gridCol w:w="4741"/>
        <w:gridCol w:w="1265"/>
        <w:gridCol w:w="824"/>
        <w:gridCol w:w="843"/>
        <w:gridCol w:w="1103"/>
        <w:gridCol w:w="830"/>
      </w:tblGrid>
      <w:tr w:rsidR="00073584" w14:paraId="506ADCB7" w14:textId="77777777" w:rsidTr="003225E8">
        <w:tc>
          <w:tcPr>
            <w:tcW w:w="4741" w:type="dxa"/>
          </w:tcPr>
          <w:p w14:paraId="74C0C948" w14:textId="77777777" w:rsidR="00073584" w:rsidRDefault="00073584" w:rsidP="003225E8">
            <w:r>
              <w:t>10. Has the committee maintained its advisory role by not taking on any decision-making powers that are not in line with its core purpose?</w:t>
            </w:r>
          </w:p>
          <w:p w14:paraId="22F6C82B" w14:textId="77777777" w:rsidR="00073584" w:rsidRDefault="00073584" w:rsidP="003225E8"/>
        </w:tc>
        <w:tc>
          <w:tcPr>
            <w:tcW w:w="1265" w:type="dxa"/>
          </w:tcPr>
          <w:p w14:paraId="7069DA95" w14:textId="65D2EA9B" w:rsidR="00073584" w:rsidRDefault="00A81DA3" w:rsidP="003225E8">
            <w:r>
              <w:t>8</w:t>
            </w:r>
          </w:p>
        </w:tc>
        <w:tc>
          <w:tcPr>
            <w:tcW w:w="824" w:type="dxa"/>
          </w:tcPr>
          <w:p w14:paraId="27F3727A" w14:textId="77777777" w:rsidR="00073584" w:rsidRDefault="00073584" w:rsidP="003225E8"/>
        </w:tc>
        <w:tc>
          <w:tcPr>
            <w:tcW w:w="843" w:type="dxa"/>
          </w:tcPr>
          <w:p w14:paraId="417B7EF9" w14:textId="77777777" w:rsidR="00073584" w:rsidRDefault="00073584" w:rsidP="003225E8"/>
        </w:tc>
        <w:tc>
          <w:tcPr>
            <w:tcW w:w="1103" w:type="dxa"/>
          </w:tcPr>
          <w:p w14:paraId="39C2E954" w14:textId="7A9EA4C4" w:rsidR="00073584" w:rsidRDefault="00E92128" w:rsidP="003225E8">
            <w:r>
              <w:t>1</w:t>
            </w:r>
          </w:p>
        </w:tc>
        <w:tc>
          <w:tcPr>
            <w:tcW w:w="830" w:type="dxa"/>
          </w:tcPr>
          <w:p w14:paraId="057E1150" w14:textId="77777777" w:rsidR="00073584" w:rsidRDefault="00073584" w:rsidP="003225E8"/>
        </w:tc>
      </w:tr>
    </w:tbl>
    <w:p w14:paraId="603ECC1B" w14:textId="640C714D" w:rsidR="00F824FC" w:rsidRDefault="00F824FC" w:rsidP="00073584"/>
    <w:p w14:paraId="21108906" w14:textId="77777777" w:rsidR="00073584" w:rsidRDefault="00073584" w:rsidP="00073584">
      <w:r>
        <w:lastRenderedPageBreak/>
        <w:t>Comments:</w:t>
      </w:r>
    </w:p>
    <w:p w14:paraId="5B28A870" w14:textId="70726326" w:rsidR="00073584" w:rsidRDefault="009B45DC" w:rsidP="00AC4D3E">
      <w:pPr>
        <w:pStyle w:val="ListParagraph"/>
        <w:numPr>
          <w:ilvl w:val="0"/>
          <w:numId w:val="4"/>
        </w:numPr>
      </w:pPr>
      <w:r>
        <w:t xml:space="preserve">Not been an issue – experienced core membership and chair have ensured </w:t>
      </w:r>
      <w:proofErr w:type="gramStart"/>
      <w:r>
        <w:t>this</w:t>
      </w:r>
      <w:proofErr w:type="gramEnd"/>
    </w:p>
    <w:p w14:paraId="17A60597" w14:textId="77777777" w:rsidR="004B1E65" w:rsidRDefault="004B1E65" w:rsidP="00F7797E">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1D64DF" w14:paraId="3CB64048" w14:textId="77777777" w:rsidTr="003225E8">
        <w:tc>
          <w:tcPr>
            <w:tcW w:w="4741" w:type="dxa"/>
          </w:tcPr>
          <w:p w14:paraId="36BD2D3A" w14:textId="77777777" w:rsidR="001D64DF" w:rsidRPr="00D3712B" w:rsidRDefault="001D64DF" w:rsidP="003225E8">
            <w:pPr>
              <w:rPr>
                <w:b/>
              </w:rPr>
            </w:pPr>
            <w:r w:rsidRPr="00D3712B">
              <w:rPr>
                <w:b/>
              </w:rPr>
              <w:t>Membership and support</w:t>
            </w:r>
          </w:p>
        </w:tc>
        <w:tc>
          <w:tcPr>
            <w:tcW w:w="1265" w:type="dxa"/>
          </w:tcPr>
          <w:p w14:paraId="127CD766" w14:textId="77777777" w:rsidR="001D64DF" w:rsidRDefault="001D64DF" w:rsidP="003225E8"/>
          <w:p w14:paraId="5A6028EA" w14:textId="77777777" w:rsidR="001D64DF" w:rsidRDefault="001D64DF" w:rsidP="003225E8"/>
        </w:tc>
        <w:tc>
          <w:tcPr>
            <w:tcW w:w="824" w:type="dxa"/>
          </w:tcPr>
          <w:p w14:paraId="360E7013" w14:textId="77777777" w:rsidR="001D64DF" w:rsidRDefault="001D64DF" w:rsidP="003225E8"/>
        </w:tc>
        <w:tc>
          <w:tcPr>
            <w:tcW w:w="843" w:type="dxa"/>
          </w:tcPr>
          <w:p w14:paraId="62EE654A" w14:textId="77777777" w:rsidR="001D64DF" w:rsidRDefault="001D64DF" w:rsidP="003225E8"/>
        </w:tc>
        <w:tc>
          <w:tcPr>
            <w:tcW w:w="1103" w:type="dxa"/>
          </w:tcPr>
          <w:p w14:paraId="6EB0A04C" w14:textId="77777777" w:rsidR="001D64DF" w:rsidRDefault="001D64DF" w:rsidP="003225E8"/>
        </w:tc>
        <w:tc>
          <w:tcPr>
            <w:tcW w:w="830" w:type="dxa"/>
          </w:tcPr>
          <w:p w14:paraId="09026A57" w14:textId="77777777" w:rsidR="001D64DF" w:rsidRDefault="001D64DF" w:rsidP="003225E8"/>
        </w:tc>
      </w:tr>
      <w:tr w:rsidR="001D64DF" w14:paraId="66D888D3" w14:textId="77777777" w:rsidTr="003225E8">
        <w:tc>
          <w:tcPr>
            <w:tcW w:w="4741" w:type="dxa"/>
          </w:tcPr>
          <w:p w14:paraId="36CCD83B" w14:textId="77777777" w:rsidR="001D64DF" w:rsidRDefault="001D64DF" w:rsidP="003225E8">
            <w:r>
              <w:t>11. Has an effective audit committee structure and composition of the committee been selected?</w:t>
            </w:r>
          </w:p>
          <w:p w14:paraId="6B90339C" w14:textId="77777777" w:rsidR="001D64DF" w:rsidRDefault="001D64DF" w:rsidP="003225E8"/>
          <w:p w14:paraId="1618E242" w14:textId="77777777" w:rsidR="001D64DF" w:rsidRDefault="001D64DF" w:rsidP="003225E8">
            <w:r>
              <w:t>This should include:</w:t>
            </w:r>
          </w:p>
          <w:p w14:paraId="53ACB7BF" w14:textId="77777777" w:rsidR="001D64DF" w:rsidRDefault="001D64DF" w:rsidP="003225E8">
            <w:pPr>
              <w:pStyle w:val="ListParagraph"/>
              <w:numPr>
                <w:ilvl w:val="0"/>
                <w:numId w:val="2"/>
              </w:numPr>
            </w:pPr>
            <w:r>
              <w:t>Separation from the executive</w:t>
            </w:r>
          </w:p>
          <w:p w14:paraId="2411F5F3" w14:textId="77777777" w:rsidR="001D64DF" w:rsidRDefault="001D64DF" w:rsidP="003225E8">
            <w:pPr>
              <w:pStyle w:val="ListParagraph"/>
              <w:numPr>
                <w:ilvl w:val="0"/>
                <w:numId w:val="2"/>
              </w:numPr>
            </w:pPr>
            <w:r>
              <w:t>An appropriate mix of knowledge and skills among the membership</w:t>
            </w:r>
          </w:p>
          <w:p w14:paraId="601543C4" w14:textId="77777777" w:rsidR="001D64DF" w:rsidRDefault="001D64DF" w:rsidP="003225E8">
            <w:pPr>
              <w:pStyle w:val="ListParagraph"/>
              <w:numPr>
                <w:ilvl w:val="0"/>
                <w:numId w:val="2"/>
              </w:numPr>
            </w:pPr>
            <w:r>
              <w:t xml:space="preserve">A size of committee that is not </w:t>
            </w:r>
            <w:proofErr w:type="gramStart"/>
            <w:r>
              <w:t>unwieldy</w:t>
            </w:r>
            <w:proofErr w:type="gramEnd"/>
          </w:p>
          <w:p w14:paraId="2AD5A3E6" w14:textId="77777777" w:rsidR="001D64DF" w:rsidRDefault="001D64DF" w:rsidP="003225E8">
            <w:pPr>
              <w:pStyle w:val="ListParagraph"/>
              <w:numPr>
                <w:ilvl w:val="0"/>
                <w:numId w:val="2"/>
              </w:numPr>
            </w:pPr>
            <w:r>
              <w:t xml:space="preserve">Where independent members are used, that they have been appointed using an appropriate </w:t>
            </w:r>
            <w:proofErr w:type="gramStart"/>
            <w:r>
              <w:t>process</w:t>
            </w:r>
            <w:proofErr w:type="gramEnd"/>
          </w:p>
          <w:p w14:paraId="60FD8565" w14:textId="77777777" w:rsidR="001D64DF" w:rsidRDefault="001D64DF" w:rsidP="003225E8">
            <w:pPr>
              <w:pStyle w:val="ListParagraph"/>
              <w:numPr>
                <w:ilvl w:val="0"/>
                <w:numId w:val="2"/>
              </w:numPr>
            </w:pPr>
            <w:r>
              <w:t xml:space="preserve">Does the committee work effectively as a </w:t>
            </w:r>
            <w:proofErr w:type="gramStart"/>
            <w:r>
              <w:t>team</w:t>
            </w:r>
            <w:proofErr w:type="gramEnd"/>
          </w:p>
          <w:p w14:paraId="78F36188" w14:textId="77777777" w:rsidR="001D64DF" w:rsidRDefault="001D64DF" w:rsidP="003225E8">
            <w:pPr>
              <w:pStyle w:val="ListParagraph"/>
              <w:numPr>
                <w:ilvl w:val="0"/>
                <w:numId w:val="2"/>
              </w:numPr>
            </w:pPr>
            <w:r>
              <w:t xml:space="preserve">Lead member roles appropriately allocated based on </w:t>
            </w:r>
            <w:proofErr w:type="gramStart"/>
            <w:r>
              <w:t>skills</w:t>
            </w:r>
            <w:proofErr w:type="gramEnd"/>
          </w:p>
          <w:p w14:paraId="2BF1A98D" w14:textId="77777777" w:rsidR="001D64DF" w:rsidRDefault="001D64DF" w:rsidP="003225E8">
            <w:pPr>
              <w:pStyle w:val="ListParagraph"/>
            </w:pPr>
          </w:p>
        </w:tc>
        <w:tc>
          <w:tcPr>
            <w:tcW w:w="1265" w:type="dxa"/>
          </w:tcPr>
          <w:p w14:paraId="71024589" w14:textId="60360CA0" w:rsidR="001D64DF" w:rsidRDefault="00A81DA3" w:rsidP="003225E8">
            <w:r>
              <w:t>9</w:t>
            </w:r>
          </w:p>
        </w:tc>
        <w:tc>
          <w:tcPr>
            <w:tcW w:w="824" w:type="dxa"/>
          </w:tcPr>
          <w:p w14:paraId="7F328543" w14:textId="77777777" w:rsidR="001D64DF" w:rsidRDefault="001D64DF" w:rsidP="003225E8"/>
        </w:tc>
        <w:tc>
          <w:tcPr>
            <w:tcW w:w="843" w:type="dxa"/>
          </w:tcPr>
          <w:p w14:paraId="502F5C24" w14:textId="77777777" w:rsidR="001D64DF" w:rsidRDefault="001D64DF" w:rsidP="003225E8"/>
        </w:tc>
        <w:tc>
          <w:tcPr>
            <w:tcW w:w="1103" w:type="dxa"/>
          </w:tcPr>
          <w:p w14:paraId="43EEB435" w14:textId="77777777" w:rsidR="001D64DF" w:rsidRDefault="001D64DF" w:rsidP="003225E8"/>
        </w:tc>
        <w:tc>
          <w:tcPr>
            <w:tcW w:w="830" w:type="dxa"/>
          </w:tcPr>
          <w:p w14:paraId="37843B02" w14:textId="77777777" w:rsidR="001D64DF" w:rsidRDefault="001D64DF" w:rsidP="003225E8"/>
        </w:tc>
      </w:tr>
    </w:tbl>
    <w:p w14:paraId="4C6385CB" w14:textId="77777777" w:rsidR="00073584" w:rsidRDefault="00073584" w:rsidP="00073584"/>
    <w:p w14:paraId="18538307" w14:textId="77777777" w:rsidR="001D64DF" w:rsidRDefault="001D64DF" w:rsidP="001D64DF">
      <w:r>
        <w:t>Comments:</w:t>
      </w:r>
    </w:p>
    <w:p w14:paraId="12810F14" w14:textId="207ED07C" w:rsidR="001D64DF" w:rsidRDefault="000259EB" w:rsidP="00AC4D3E">
      <w:pPr>
        <w:pStyle w:val="ListParagraph"/>
        <w:numPr>
          <w:ilvl w:val="0"/>
          <w:numId w:val="4"/>
        </w:numPr>
      </w:pPr>
      <w:r>
        <w:t xml:space="preserve">JAC functions well and has broad membership – small team are able to act with one voice and lead roles are clear and appropriately </w:t>
      </w:r>
      <w:proofErr w:type="gramStart"/>
      <w:r>
        <w:t>allocated</w:t>
      </w:r>
      <w:proofErr w:type="gramEnd"/>
    </w:p>
    <w:p w14:paraId="182F106F" w14:textId="738E1E49" w:rsidR="004B6396" w:rsidRDefault="004B6396" w:rsidP="00AC4D3E">
      <w:pPr>
        <w:pStyle w:val="ListParagraph"/>
        <w:numPr>
          <w:ilvl w:val="0"/>
          <w:numId w:val="4"/>
        </w:numPr>
      </w:pPr>
      <w:r>
        <w:rPr>
          <w:rFonts w:ascii="Calibri" w:eastAsia="Calibri" w:hAnsi="Calibri" w:cs="Calibri"/>
        </w:rPr>
        <w:t xml:space="preserve">Yes, applies to all </w:t>
      </w:r>
      <w:proofErr w:type="spellStart"/>
      <w:r>
        <w:rPr>
          <w:rFonts w:ascii="Calibri" w:eastAsia="Calibri" w:hAnsi="Calibri" w:cs="Calibri"/>
        </w:rPr>
        <w:t>i</w:t>
      </w:r>
      <w:proofErr w:type="spellEnd"/>
      <w:r>
        <w:rPr>
          <w:rFonts w:ascii="Calibri" w:eastAsia="Calibri" w:hAnsi="Calibri" w:cs="Calibri"/>
        </w:rPr>
        <w:t>) to vi) with the current membership.</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1D64DF" w14:paraId="1657EF9B" w14:textId="77777777" w:rsidTr="003225E8">
        <w:tc>
          <w:tcPr>
            <w:tcW w:w="4741" w:type="dxa"/>
          </w:tcPr>
          <w:p w14:paraId="33ADB58A" w14:textId="77777777" w:rsidR="001D64DF" w:rsidRDefault="001D64DF" w:rsidP="003225E8">
            <w:r>
              <w:t>12.(a) Does the chair of the committee have appropriate knowledge and skills?</w:t>
            </w:r>
          </w:p>
          <w:p w14:paraId="2A1A44A1" w14:textId="77777777" w:rsidR="001D64DF" w:rsidRDefault="001D64DF" w:rsidP="003225E8"/>
        </w:tc>
        <w:tc>
          <w:tcPr>
            <w:tcW w:w="1265" w:type="dxa"/>
          </w:tcPr>
          <w:p w14:paraId="4CC791A1" w14:textId="592C2EFB" w:rsidR="001D64DF" w:rsidRDefault="00A81DA3" w:rsidP="003225E8">
            <w:r>
              <w:t>9</w:t>
            </w:r>
          </w:p>
        </w:tc>
        <w:tc>
          <w:tcPr>
            <w:tcW w:w="824" w:type="dxa"/>
          </w:tcPr>
          <w:p w14:paraId="1F2AAFB9" w14:textId="77777777" w:rsidR="001D64DF" w:rsidRDefault="001D64DF" w:rsidP="003225E8"/>
        </w:tc>
        <w:tc>
          <w:tcPr>
            <w:tcW w:w="843" w:type="dxa"/>
          </w:tcPr>
          <w:p w14:paraId="43A404B4" w14:textId="77777777" w:rsidR="001D64DF" w:rsidRDefault="001D64DF" w:rsidP="003225E8"/>
        </w:tc>
        <w:tc>
          <w:tcPr>
            <w:tcW w:w="1103" w:type="dxa"/>
          </w:tcPr>
          <w:p w14:paraId="06554596" w14:textId="77777777" w:rsidR="001D64DF" w:rsidRDefault="001D64DF" w:rsidP="003225E8"/>
        </w:tc>
        <w:tc>
          <w:tcPr>
            <w:tcW w:w="830" w:type="dxa"/>
          </w:tcPr>
          <w:p w14:paraId="105B36F4" w14:textId="77777777" w:rsidR="001D64DF" w:rsidRDefault="001D64DF" w:rsidP="003225E8"/>
        </w:tc>
      </w:tr>
    </w:tbl>
    <w:p w14:paraId="1249C8EC" w14:textId="06EE7AB0" w:rsidR="001D64DF" w:rsidRDefault="001D64DF" w:rsidP="001D64DF"/>
    <w:p w14:paraId="4D115DF0" w14:textId="77777777" w:rsidR="001D64DF" w:rsidRDefault="001D64DF" w:rsidP="001D64DF">
      <w:r>
        <w:t xml:space="preserve">Comments: </w:t>
      </w:r>
    </w:p>
    <w:p w14:paraId="2E4D98FB" w14:textId="638385E3" w:rsidR="001D64DF" w:rsidRDefault="000259EB" w:rsidP="00AC4D3E">
      <w:pPr>
        <w:pStyle w:val="ListParagraph"/>
        <w:numPr>
          <w:ilvl w:val="0"/>
          <w:numId w:val="9"/>
        </w:numPr>
      </w:pPr>
      <w:proofErr w:type="gramStart"/>
      <w:r>
        <w:t>Absolutely  -</w:t>
      </w:r>
      <w:proofErr w:type="gramEnd"/>
      <w:r>
        <w:t xml:space="preserve"> very experienced and knowledgeable</w:t>
      </w:r>
    </w:p>
    <w:p w14:paraId="46746865" w14:textId="0E4B0022" w:rsidR="0079006E" w:rsidRDefault="0079006E" w:rsidP="00AC4D3E">
      <w:pPr>
        <w:pStyle w:val="ListParagraph"/>
        <w:numPr>
          <w:ilvl w:val="0"/>
          <w:numId w:val="9"/>
        </w:numPr>
      </w:pPr>
      <w:r>
        <w:t>Although I await the views of the other people filling out this form!</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1D30EDCE" w14:textId="77777777" w:rsidTr="003225E8">
        <w:tc>
          <w:tcPr>
            <w:tcW w:w="4741" w:type="dxa"/>
          </w:tcPr>
          <w:p w14:paraId="712AF59F" w14:textId="77777777" w:rsidR="00795492" w:rsidRDefault="00795492" w:rsidP="003225E8">
            <w:r>
              <w:t>12.(b) Is the Chair of the committee</w:t>
            </w:r>
            <w:r w:rsidRPr="00FF1E7A">
              <w:t xml:space="preserve"> involved in agenda management?  </w:t>
            </w:r>
          </w:p>
          <w:p w14:paraId="181DC951" w14:textId="77777777" w:rsidR="00795492" w:rsidRDefault="00795492" w:rsidP="003225E8"/>
        </w:tc>
        <w:tc>
          <w:tcPr>
            <w:tcW w:w="1265" w:type="dxa"/>
          </w:tcPr>
          <w:p w14:paraId="49C0DD8D" w14:textId="6F623D73" w:rsidR="00795492" w:rsidRDefault="00A81DA3" w:rsidP="003225E8">
            <w:r>
              <w:t>8</w:t>
            </w:r>
          </w:p>
        </w:tc>
        <w:tc>
          <w:tcPr>
            <w:tcW w:w="824" w:type="dxa"/>
          </w:tcPr>
          <w:p w14:paraId="07003BC0" w14:textId="77777777" w:rsidR="00795492" w:rsidRDefault="00795492" w:rsidP="003225E8"/>
        </w:tc>
        <w:tc>
          <w:tcPr>
            <w:tcW w:w="843" w:type="dxa"/>
          </w:tcPr>
          <w:p w14:paraId="2F00D9D7" w14:textId="77777777" w:rsidR="00795492" w:rsidRDefault="00795492" w:rsidP="003225E8"/>
        </w:tc>
        <w:tc>
          <w:tcPr>
            <w:tcW w:w="1103" w:type="dxa"/>
          </w:tcPr>
          <w:p w14:paraId="4EB1E392" w14:textId="72B0CF1B" w:rsidR="00795492" w:rsidRDefault="00BA0DED" w:rsidP="003225E8">
            <w:r>
              <w:t>1</w:t>
            </w:r>
          </w:p>
        </w:tc>
        <w:tc>
          <w:tcPr>
            <w:tcW w:w="830" w:type="dxa"/>
          </w:tcPr>
          <w:p w14:paraId="19744969" w14:textId="77777777" w:rsidR="00795492" w:rsidRDefault="00795492" w:rsidP="003225E8"/>
        </w:tc>
      </w:tr>
    </w:tbl>
    <w:p w14:paraId="05E5699D" w14:textId="791FB533" w:rsidR="001D64DF" w:rsidRDefault="001D64DF" w:rsidP="001D64DF"/>
    <w:p w14:paraId="77FF56D1" w14:textId="77777777" w:rsidR="00795492" w:rsidRDefault="00795492" w:rsidP="00795492">
      <w:r>
        <w:t xml:space="preserve">Comments: </w:t>
      </w:r>
    </w:p>
    <w:p w14:paraId="50775CAA" w14:textId="46C7E33C" w:rsidR="00795492" w:rsidRPr="00A14C03" w:rsidRDefault="00704ACC" w:rsidP="00795492">
      <w:pPr>
        <w:pStyle w:val="ListParagraph"/>
        <w:numPr>
          <w:ilvl w:val="0"/>
          <w:numId w:val="9"/>
        </w:numPr>
      </w:pPr>
      <w:r>
        <w:t>Yes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63B9A123" w14:textId="77777777" w:rsidTr="003225E8">
        <w:tc>
          <w:tcPr>
            <w:tcW w:w="4741" w:type="dxa"/>
          </w:tcPr>
          <w:p w14:paraId="564FB1A2" w14:textId="77777777" w:rsidR="00795492" w:rsidRDefault="00795492" w:rsidP="003225E8">
            <w:r>
              <w:lastRenderedPageBreak/>
              <w:t xml:space="preserve">12.(c) </w:t>
            </w:r>
            <w:r w:rsidRPr="00FF1E7A">
              <w:t xml:space="preserve">Does the </w:t>
            </w:r>
            <w:r>
              <w:t xml:space="preserve">Chair of the committee </w:t>
            </w:r>
            <w:r w:rsidRPr="00FF1E7A">
              <w:t>have regular meetings with the</w:t>
            </w:r>
            <w:r>
              <w:t xml:space="preserve"> office of the PCC and the Chief Constable t</w:t>
            </w:r>
            <w:r w:rsidRPr="00FF1E7A">
              <w:t xml:space="preserve">o discuss the committee work programme and opportunities for the committee to add value?  </w:t>
            </w:r>
          </w:p>
          <w:p w14:paraId="4A5E8644" w14:textId="77777777" w:rsidR="00795492" w:rsidRDefault="00795492" w:rsidP="003225E8"/>
        </w:tc>
        <w:tc>
          <w:tcPr>
            <w:tcW w:w="1265" w:type="dxa"/>
          </w:tcPr>
          <w:p w14:paraId="2751C68E" w14:textId="3C1A8BD1" w:rsidR="00795492" w:rsidRDefault="00A81DA3" w:rsidP="003225E8">
            <w:r>
              <w:t>6</w:t>
            </w:r>
          </w:p>
        </w:tc>
        <w:tc>
          <w:tcPr>
            <w:tcW w:w="824" w:type="dxa"/>
          </w:tcPr>
          <w:p w14:paraId="073B05FD" w14:textId="77777777" w:rsidR="00795492" w:rsidRDefault="00795492" w:rsidP="003225E8"/>
        </w:tc>
        <w:tc>
          <w:tcPr>
            <w:tcW w:w="843" w:type="dxa"/>
          </w:tcPr>
          <w:p w14:paraId="7E616A90" w14:textId="62ACE951" w:rsidR="00795492" w:rsidRDefault="00AE4DF8" w:rsidP="003225E8">
            <w:r>
              <w:t>1</w:t>
            </w:r>
          </w:p>
        </w:tc>
        <w:tc>
          <w:tcPr>
            <w:tcW w:w="1103" w:type="dxa"/>
          </w:tcPr>
          <w:p w14:paraId="7A42043B" w14:textId="58C4B683" w:rsidR="00795492" w:rsidRDefault="00A81DA3" w:rsidP="003225E8">
            <w:r>
              <w:t>2</w:t>
            </w:r>
          </w:p>
        </w:tc>
        <w:tc>
          <w:tcPr>
            <w:tcW w:w="830" w:type="dxa"/>
          </w:tcPr>
          <w:p w14:paraId="51A93741" w14:textId="77777777" w:rsidR="00795492" w:rsidRDefault="00795492" w:rsidP="003225E8"/>
        </w:tc>
      </w:tr>
    </w:tbl>
    <w:p w14:paraId="3258BEB1" w14:textId="6367A476" w:rsidR="00073584" w:rsidRDefault="00073584" w:rsidP="00073584"/>
    <w:p w14:paraId="00A1CBBF" w14:textId="77777777" w:rsidR="00795492" w:rsidRDefault="00795492" w:rsidP="00795492">
      <w:r>
        <w:t>Comments:</w:t>
      </w:r>
    </w:p>
    <w:p w14:paraId="405C53B0" w14:textId="7DB48212" w:rsidR="00704ACC" w:rsidRDefault="00704ACC" w:rsidP="00AC4D3E">
      <w:pPr>
        <w:pStyle w:val="ListParagraph"/>
        <w:numPr>
          <w:ilvl w:val="0"/>
          <w:numId w:val="9"/>
        </w:numPr>
      </w:pPr>
      <w:r>
        <w:t>Yes</w:t>
      </w:r>
    </w:p>
    <w:p w14:paraId="79715470" w14:textId="1626CFF0" w:rsidR="00EC38FD" w:rsidRPr="00A14C03" w:rsidRDefault="004F0B17" w:rsidP="00EC38FD">
      <w:pPr>
        <w:pStyle w:val="ListParagraph"/>
        <w:numPr>
          <w:ilvl w:val="0"/>
          <w:numId w:val="9"/>
        </w:numPr>
      </w:pPr>
      <w:r>
        <w:t>I believe they do but am not party to these meetings.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795492" w14:paraId="33991EAA" w14:textId="77777777" w:rsidTr="003225E8">
        <w:tc>
          <w:tcPr>
            <w:tcW w:w="4741" w:type="dxa"/>
          </w:tcPr>
          <w:p w14:paraId="525B04A1" w14:textId="77777777" w:rsidR="00795492" w:rsidRDefault="00795492" w:rsidP="003225E8">
            <w:r>
              <w:t>13. Are arrangements in place to support the committee with briefings and training?</w:t>
            </w:r>
          </w:p>
          <w:p w14:paraId="08CD7620" w14:textId="77777777" w:rsidR="00795492" w:rsidRDefault="00795492" w:rsidP="003225E8"/>
        </w:tc>
        <w:tc>
          <w:tcPr>
            <w:tcW w:w="1265" w:type="dxa"/>
          </w:tcPr>
          <w:p w14:paraId="4D3950BD" w14:textId="114CF2EC" w:rsidR="00795492" w:rsidRDefault="00A81DA3" w:rsidP="003225E8">
            <w:r>
              <w:t>8</w:t>
            </w:r>
          </w:p>
        </w:tc>
        <w:tc>
          <w:tcPr>
            <w:tcW w:w="824" w:type="dxa"/>
          </w:tcPr>
          <w:p w14:paraId="2ADB3575" w14:textId="77777777" w:rsidR="00795492" w:rsidRDefault="00795492" w:rsidP="003225E8"/>
        </w:tc>
        <w:tc>
          <w:tcPr>
            <w:tcW w:w="843" w:type="dxa"/>
          </w:tcPr>
          <w:p w14:paraId="369E9854" w14:textId="3D56A3C0" w:rsidR="00795492" w:rsidRDefault="004F0B17" w:rsidP="003225E8">
            <w:r>
              <w:t>1</w:t>
            </w:r>
          </w:p>
        </w:tc>
        <w:tc>
          <w:tcPr>
            <w:tcW w:w="1103" w:type="dxa"/>
          </w:tcPr>
          <w:p w14:paraId="7D46ABA6" w14:textId="77777777" w:rsidR="00795492" w:rsidRDefault="00795492" w:rsidP="003225E8"/>
        </w:tc>
        <w:tc>
          <w:tcPr>
            <w:tcW w:w="830" w:type="dxa"/>
          </w:tcPr>
          <w:p w14:paraId="1B33F70B" w14:textId="77777777" w:rsidR="00795492" w:rsidRDefault="00795492" w:rsidP="003225E8"/>
        </w:tc>
      </w:tr>
    </w:tbl>
    <w:p w14:paraId="1A1D4086" w14:textId="093E5B5D" w:rsidR="00795492" w:rsidRDefault="00795492" w:rsidP="00073584"/>
    <w:p w14:paraId="1A060FE6" w14:textId="77777777" w:rsidR="00795492" w:rsidRDefault="00795492" w:rsidP="00795492">
      <w:r>
        <w:t>Comments:</w:t>
      </w:r>
    </w:p>
    <w:p w14:paraId="3493814D" w14:textId="35D89370" w:rsidR="00704ACC" w:rsidRDefault="00704ACC" w:rsidP="00AC4D3E">
      <w:pPr>
        <w:pStyle w:val="ListParagraph"/>
        <w:numPr>
          <w:ilvl w:val="0"/>
          <w:numId w:val="9"/>
        </w:numPr>
      </w:pPr>
      <w:r>
        <w:t>Helpful availability from both PCC and GP</w:t>
      </w:r>
    </w:p>
    <w:p w14:paraId="1B634E94" w14:textId="736FBF44" w:rsidR="001E0D1A" w:rsidRDefault="001E0D1A" w:rsidP="00AC4D3E">
      <w:pPr>
        <w:pStyle w:val="ListParagraph"/>
        <w:numPr>
          <w:ilvl w:val="0"/>
          <w:numId w:val="9"/>
        </w:numPr>
      </w:pPr>
      <w:r>
        <w:t xml:space="preserve">Yes – this can be </w:t>
      </w:r>
      <w:proofErr w:type="gramStart"/>
      <w:r>
        <w:t>good</w:t>
      </w:r>
      <w:proofErr w:type="gramEnd"/>
      <w:r>
        <w:t xml:space="preserve"> but I have not seen much during this year or opportunities to work with the other Welsh JACs this year.</w:t>
      </w:r>
    </w:p>
    <w:p w14:paraId="2D0ED4C5" w14:textId="77777777" w:rsidR="00BA0DED" w:rsidRPr="006B0FED" w:rsidRDefault="00BA0DED" w:rsidP="00BA0DED">
      <w:pPr>
        <w:pStyle w:val="ListParagraph"/>
        <w:numPr>
          <w:ilvl w:val="0"/>
          <w:numId w:val="9"/>
        </w:numPr>
        <w:spacing w:after="0" w:line="240" w:lineRule="auto"/>
        <w:rPr>
          <w:rFonts w:ascii="Calibri" w:eastAsia="Calibri" w:hAnsi="Calibri" w:cs="Calibri"/>
        </w:rPr>
      </w:pPr>
      <w:r w:rsidRPr="006B0FED">
        <w:rPr>
          <w:rFonts w:ascii="Calibri" w:eastAsia="Calibri" w:hAnsi="Calibri" w:cs="Calibri"/>
        </w:rPr>
        <w:t>Via deep dives, I'm sure that if there was a further pressing need, they'd be set up.</w:t>
      </w:r>
    </w:p>
    <w:p w14:paraId="27495743" w14:textId="2D0566B4" w:rsidR="00BA0DED" w:rsidRPr="006B0FED" w:rsidRDefault="00BA0DED" w:rsidP="00BA0DED">
      <w:pPr>
        <w:pStyle w:val="ListParagraph"/>
      </w:pPr>
      <w:r w:rsidRPr="006B0FED">
        <w:rPr>
          <w:rFonts w:ascii="Calibri" w:eastAsia="Calibri" w:hAnsi="Calibri" w:cs="Calibri"/>
          <w:b/>
          <w:color w:val="FF0000"/>
          <w:u w:val="single"/>
        </w:rPr>
        <w:t>Online</w:t>
      </w:r>
      <w:r w:rsidRPr="006B0FED">
        <w:rPr>
          <w:rFonts w:ascii="Calibri" w:eastAsia="Calibri" w:hAnsi="Calibri" w:cs="Calibri"/>
        </w:rPr>
        <w:t xml:space="preserve"> all-Wales training is an effective and efficient way of learning about new initiatives without the burden of travelling.</w:t>
      </w:r>
    </w:p>
    <w:p w14:paraId="0D35C45C" w14:textId="77777777" w:rsidR="00EC38FD" w:rsidRPr="00EC38FD" w:rsidRDefault="00EC38FD" w:rsidP="00EC38FD">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0B4FCC92" w14:textId="77777777" w:rsidTr="003225E8">
        <w:tc>
          <w:tcPr>
            <w:tcW w:w="4741" w:type="dxa"/>
          </w:tcPr>
          <w:p w14:paraId="3FFE4BFD" w14:textId="77777777" w:rsidR="00561B6C" w:rsidRDefault="00561B6C" w:rsidP="003225E8">
            <w:r>
              <w:t xml:space="preserve">14.(a) Does the committee have good working relations with key people and organisations, including the PCC, Chief Constable, external audit, internal </w:t>
            </w:r>
            <w:proofErr w:type="gramStart"/>
            <w:r>
              <w:t>audit</w:t>
            </w:r>
            <w:proofErr w:type="gramEnd"/>
            <w:r>
              <w:t xml:space="preserve"> and the chief finance officers?</w:t>
            </w:r>
          </w:p>
          <w:p w14:paraId="19B5FACF" w14:textId="77777777" w:rsidR="00561B6C" w:rsidRDefault="00561B6C" w:rsidP="003225E8"/>
        </w:tc>
        <w:tc>
          <w:tcPr>
            <w:tcW w:w="1265" w:type="dxa"/>
          </w:tcPr>
          <w:p w14:paraId="75639F21" w14:textId="665EFEE2" w:rsidR="00561B6C" w:rsidRDefault="00A81DA3" w:rsidP="003225E8">
            <w:r>
              <w:t>8</w:t>
            </w:r>
          </w:p>
        </w:tc>
        <w:tc>
          <w:tcPr>
            <w:tcW w:w="824" w:type="dxa"/>
          </w:tcPr>
          <w:p w14:paraId="09DC9D38" w14:textId="77777777" w:rsidR="00561B6C" w:rsidRDefault="00561B6C" w:rsidP="003225E8"/>
        </w:tc>
        <w:tc>
          <w:tcPr>
            <w:tcW w:w="843" w:type="dxa"/>
          </w:tcPr>
          <w:p w14:paraId="6F8813EE" w14:textId="5052BD80" w:rsidR="00561B6C" w:rsidRDefault="00CE554E" w:rsidP="003225E8">
            <w:r>
              <w:t>1</w:t>
            </w:r>
          </w:p>
        </w:tc>
        <w:tc>
          <w:tcPr>
            <w:tcW w:w="1103" w:type="dxa"/>
          </w:tcPr>
          <w:p w14:paraId="52718034" w14:textId="77777777" w:rsidR="00561B6C" w:rsidRDefault="00561B6C" w:rsidP="003225E8"/>
        </w:tc>
        <w:tc>
          <w:tcPr>
            <w:tcW w:w="830" w:type="dxa"/>
          </w:tcPr>
          <w:p w14:paraId="675036B6" w14:textId="77777777" w:rsidR="00561B6C" w:rsidRDefault="00561B6C" w:rsidP="003225E8"/>
        </w:tc>
      </w:tr>
    </w:tbl>
    <w:p w14:paraId="6275D42E" w14:textId="0F67B876" w:rsidR="00561B6C" w:rsidRDefault="00561B6C" w:rsidP="00073584"/>
    <w:p w14:paraId="1E009E7E" w14:textId="77777777" w:rsidR="00561B6C" w:rsidRDefault="00561B6C" w:rsidP="00561B6C">
      <w:r>
        <w:t>Comments:</w:t>
      </w:r>
    </w:p>
    <w:p w14:paraId="48ED8ADA" w14:textId="3D31FE69" w:rsidR="00B61228" w:rsidRPr="004B5C6F" w:rsidRDefault="00B61228" w:rsidP="00AC4D3E">
      <w:pPr>
        <w:pStyle w:val="ListParagraph"/>
        <w:numPr>
          <w:ilvl w:val="0"/>
          <w:numId w:val="8"/>
        </w:numPr>
        <w:rPr>
          <w:rStyle w:val="DefaultFontHxMailStyle"/>
          <w:rFonts w:asciiTheme="minorHAnsi" w:hAnsiTheme="minorHAnsi" w:cstheme="minorBidi"/>
        </w:rPr>
      </w:pPr>
      <w:r w:rsidRPr="004B5C6F">
        <w:t>Noting that the new PCC and Chief Officers will need to undergo an induction/ familiarisation programme</w:t>
      </w:r>
      <w:r w:rsidR="004B5C6F" w:rsidRPr="004B5C6F">
        <w:t>.</w:t>
      </w:r>
    </w:p>
    <w:p w14:paraId="15D612BF" w14:textId="5099E627" w:rsidR="006A092E" w:rsidRPr="004B5C6F" w:rsidRDefault="006A092E" w:rsidP="00AC4D3E">
      <w:pPr>
        <w:pStyle w:val="ListParagraph"/>
        <w:numPr>
          <w:ilvl w:val="0"/>
          <w:numId w:val="8"/>
        </w:numPr>
      </w:pPr>
      <w:r w:rsidRPr="004B5C6F">
        <w:t>Although significant changes to personnel are imminent</w:t>
      </w:r>
    </w:p>
    <w:p w14:paraId="2B12FF4E" w14:textId="651E65CB" w:rsidR="001E0D1A" w:rsidRPr="004B5C6F" w:rsidRDefault="001E0D1A" w:rsidP="00AC4D3E">
      <w:pPr>
        <w:pStyle w:val="ListParagraph"/>
        <w:numPr>
          <w:ilvl w:val="0"/>
          <w:numId w:val="8"/>
        </w:numPr>
      </w:pPr>
      <w:proofErr w:type="gramStart"/>
      <w:r w:rsidRPr="004B5C6F">
        <w:t>Yes</w:t>
      </w:r>
      <w:proofErr w:type="gramEnd"/>
      <w:r w:rsidRPr="004B5C6F">
        <w:t xml:space="preserve"> as comment above I think relationships with senior officers could improve with more frequent attendance at meetings.</w:t>
      </w:r>
    </w:p>
    <w:p w14:paraId="4DE28FBA" w14:textId="56582265" w:rsidR="00381AFF" w:rsidRPr="001A73CB" w:rsidRDefault="00381AFF" w:rsidP="00AC4D3E">
      <w:pPr>
        <w:pStyle w:val="ListParagraph"/>
        <w:numPr>
          <w:ilvl w:val="0"/>
          <w:numId w:val="8"/>
        </w:numPr>
      </w:pPr>
      <w:r w:rsidRPr="004B5C6F">
        <w:rPr>
          <w:rFonts w:ascii="Calibri" w:eastAsia="Calibri" w:hAnsi="Calibri" w:cs="Calibri"/>
        </w:rPr>
        <w:t>Yes,</w:t>
      </w:r>
      <w:r w:rsidRPr="001A73CB">
        <w:rPr>
          <w:rFonts w:ascii="Calibri" w:eastAsia="Calibri" w:hAnsi="Calibri" w:cs="Calibri"/>
        </w:rPr>
        <w:t xml:space="preserve"> for all the key individuals cited and all those in attendance at JAC meetings.</w:t>
      </w:r>
    </w:p>
    <w:p w14:paraId="182A94CF" w14:textId="77777777" w:rsidR="00381AFF" w:rsidRPr="00381AFF" w:rsidRDefault="00381AFF" w:rsidP="00367812">
      <w:pPr>
        <w:pStyle w:val="ListParagraph"/>
        <w:rPr>
          <w:highlight w:val="green"/>
        </w:rPr>
      </w:pPr>
    </w:p>
    <w:p w14:paraId="4E2E67E8" w14:textId="75BCD59B" w:rsidR="00561B6C" w:rsidRPr="00A14C03" w:rsidRDefault="00561B6C" w:rsidP="00B61228">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C771139" w14:textId="77777777" w:rsidTr="003225E8">
        <w:tc>
          <w:tcPr>
            <w:tcW w:w="4741" w:type="dxa"/>
          </w:tcPr>
          <w:p w14:paraId="3DF0BFDA" w14:textId="77777777" w:rsidR="00561B6C" w:rsidRDefault="00561B6C" w:rsidP="003225E8">
            <w:r>
              <w:t xml:space="preserve">14.(b) Are </w:t>
            </w:r>
            <w:r w:rsidRPr="00FF1E7A">
              <w:t xml:space="preserve">senior/relevant members of the organisations invited to attend audit committee meetings, participate in discussions, and provide </w:t>
            </w:r>
            <w:r w:rsidRPr="00FF1E7A">
              <w:lastRenderedPageBreak/>
              <w:t xml:space="preserve">information to the audit committee as and when the audit committee deems it necessary? </w:t>
            </w:r>
            <w:r>
              <w:t xml:space="preserve">  </w:t>
            </w:r>
          </w:p>
          <w:p w14:paraId="57FCDB85" w14:textId="77777777" w:rsidR="00561B6C" w:rsidRDefault="00561B6C" w:rsidP="003225E8"/>
        </w:tc>
        <w:tc>
          <w:tcPr>
            <w:tcW w:w="1265" w:type="dxa"/>
          </w:tcPr>
          <w:p w14:paraId="1A7E688B" w14:textId="7B0A2E80" w:rsidR="00561B6C" w:rsidRDefault="00A81DA3" w:rsidP="003225E8">
            <w:r>
              <w:lastRenderedPageBreak/>
              <w:t>9</w:t>
            </w:r>
          </w:p>
        </w:tc>
        <w:tc>
          <w:tcPr>
            <w:tcW w:w="824" w:type="dxa"/>
          </w:tcPr>
          <w:p w14:paraId="7E7D4D32" w14:textId="77777777" w:rsidR="00561B6C" w:rsidRDefault="00561B6C" w:rsidP="003225E8"/>
        </w:tc>
        <w:tc>
          <w:tcPr>
            <w:tcW w:w="843" w:type="dxa"/>
          </w:tcPr>
          <w:p w14:paraId="280779EA" w14:textId="05999516" w:rsidR="00561B6C" w:rsidRDefault="00561B6C" w:rsidP="003225E8"/>
        </w:tc>
        <w:tc>
          <w:tcPr>
            <w:tcW w:w="1103" w:type="dxa"/>
          </w:tcPr>
          <w:p w14:paraId="41DCDE80" w14:textId="77777777" w:rsidR="00561B6C" w:rsidRDefault="00561B6C" w:rsidP="003225E8"/>
        </w:tc>
        <w:tc>
          <w:tcPr>
            <w:tcW w:w="830" w:type="dxa"/>
          </w:tcPr>
          <w:p w14:paraId="51509BD5" w14:textId="77777777" w:rsidR="00561B6C" w:rsidRDefault="00561B6C" w:rsidP="003225E8"/>
        </w:tc>
      </w:tr>
    </w:tbl>
    <w:p w14:paraId="191C3BEB" w14:textId="1EDC7F31" w:rsidR="00561B6C" w:rsidRDefault="00561B6C" w:rsidP="00073584"/>
    <w:p w14:paraId="294F32C0" w14:textId="77777777" w:rsidR="00561B6C" w:rsidRDefault="00561B6C" w:rsidP="00561B6C">
      <w:r>
        <w:t>Comments:</w:t>
      </w:r>
    </w:p>
    <w:p w14:paraId="12132A97" w14:textId="77777777" w:rsidR="004C169D" w:rsidRDefault="006A092E" w:rsidP="004C169D">
      <w:pPr>
        <w:pStyle w:val="ListParagraph"/>
        <w:numPr>
          <w:ilvl w:val="0"/>
          <w:numId w:val="14"/>
        </w:numPr>
      </w:pPr>
      <w:r>
        <w:t xml:space="preserve">And attendance is generally </w:t>
      </w:r>
      <w:proofErr w:type="gramStart"/>
      <w:r>
        <w:t>good</w:t>
      </w:r>
      <w:proofErr w:type="gramEnd"/>
    </w:p>
    <w:p w14:paraId="78341D0B" w14:textId="0F104D0E" w:rsidR="004C169D" w:rsidRDefault="004C169D" w:rsidP="004C169D">
      <w:pPr>
        <w:pStyle w:val="ListParagraph"/>
        <w:numPr>
          <w:ilvl w:val="0"/>
          <w:numId w:val="14"/>
        </w:numPr>
      </w:pPr>
      <w:r>
        <w:t>ICT meetings have been reinstalled which has been helpful, I just hope that they will continue once Nigel has left.</w:t>
      </w:r>
    </w:p>
    <w:p w14:paraId="774A5A9B" w14:textId="77777777" w:rsidR="004C169D" w:rsidRDefault="004C169D" w:rsidP="00381AFF">
      <w:pPr>
        <w:pStyle w:val="ListParagraph"/>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61B6C" w14:paraId="13BE4062" w14:textId="77777777" w:rsidTr="003225E8">
        <w:tc>
          <w:tcPr>
            <w:tcW w:w="4741" w:type="dxa"/>
          </w:tcPr>
          <w:p w14:paraId="5CF85709" w14:textId="77777777" w:rsidR="00561B6C" w:rsidRDefault="00561B6C" w:rsidP="003225E8">
            <w:r>
              <w:t xml:space="preserve">15. </w:t>
            </w:r>
            <w:r w:rsidRPr="00FF1E7A">
              <w:t>Does the audit committee have private meetings with the external and internal auditors</w:t>
            </w:r>
            <w:r>
              <w:t>?</w:t>
            </w:r>
          </w:p>
          <w:p w14:paraId="3E2FD96C" w14:textId="77777777" w:rsidR="00561B6C" w:rsidRDefault="00561B6C" w:rsidP="003225E8"/>
        </w:tc>
        <w:tc>
          <w:tcPr>
            <w:tcW w:w="1265" w:type="dxa"/>
          </w:tcPr>
          <w:p w14:paraId="4CB4E651" w14:textId="7B5B6058" w:rsidR="00561B6C" w:rsidRDefault="009A2E24" w:rsidP="003225E8">
            <w:r>
              <w:t>7</w:t>
            </w:r>
          </w:p>
        </w:tc>
        <w:tc>
          <w:tcPr>
            <w:tcW w:w="824" w:type="dxa"/>
          </w:tcPr>
          <w:p w14:paraId="52F48259" w14:textId="77777777" w:rsidR="00561B6C" w:rsidRDefault="00561B6C" w:rsidP="003225E8"/>
        </w:tc>
        <w:tc>
          <w:tcPr>
            <w:tcW w:w="843" w:type="dxa"/>
          </w:tcPr>
          <w:p w14:paraId="093970C5" w14:textId="43F893D1" w:rsidR="00561B6C" w:rsidRDefault="003C0303" w:rsidP="003225E8">
            <w:r>
              <w:t>1</w:t>
            </w:r>
          </w:p>
        </w:tc>
        <w:tc>
          <w:tcPr>
            <w:tcW w:w="1103" w:type="dxa"/>
          </w:tcPr>
          <w:p w14:paraId="7BA7E046" w14:textId="5135E240" w:rsidR="00561B6C" w:rsidRDefault="00202179" w:rsidP="003225E8">
            <w:r>
              <w:t>1</w:t>
            </w:r>
          </w:p>
        </w:tc>
        <w:tc>
          <w:tcPr>
            <w:tcW w:w="830" w:type="dxa"/>
          </w:tcPr>
          <w:p w14:paraId="7253CBCC" w14:textId="77777777" w:rsidR="00561B6C" w:rsidRDefault="00561B6C" w:rsidP="003225E8"/>
        </w:tc>
      </w:tr>
    </w:tbl>
    <w:p w14:paraId="15D23603" w14:textId="04B8990A" w:rsidR="00795492" w:rsidRDefault="00795492" w:rsidP="00073584"/>
    <w:p w14:paraId="2B34365A" w14:textId="77777777" w:rsidR="00561B6C" w:rsidRDefault="00561B6C" w:rsidP="00561B6C">
      <w:r>
        <w:t>Comments:</w:t>
      </w:r>
    </w:p>
    <w:p w14:paraId="180190BB" w14:textId="2560C85F" w:rsidR="00561B6C" w:rsidRPr="00554CD3" w:rsidRDefault="001544C6" w:rsidP="00AC4D3E">
      <w:pPr>
        <w:pStyle w:val="ListParagraph"/>
        <w:numPr>
          <w:ilvl w:val="0"/>
          <w:numId w:val="5"/>
        </w:numPr>
        <w:rPr>
          <w:rFonts w:ascii="Calibri" w:eastAsia="Calibri" w:hAnsi="Calibri" w:cs="Calibri"/>
        </w:rPr>
      </w:pPr>
      <w:proofErr w:type="gramStart"/>
      <w:r>
        <w:t>Yes</w:t>
      </w:r>
      <w:proofErr w:type="gramEnd"/>
      <w:r>
        <w:t xml:space="preserve"> the designated member does this regularly</w:t>
      </w:r>
    </w:p>
    <w:p w14:paraId="3277035F" w14:textId="77777777" w:rsidR="00554CD3" w:rsidRPr="001A73CB" w:rsidRDefault="00554CD3" w:rsidP="00554CD3">
      <w:pPr>
        <w:pStyle w:val="ListParagraph"/>
        <w:numPr>
          <w:ilvl w:val="0"/>
          <w:numId w:val="5"/>
        </w:numPr>
        <w:spacing w:after="0" w:line="240" w:lineRule="auto"/>
        <w:rPr>
          <w:rFonts w:ascii="Calibri" w:eastAsia="Calibri" w:hAnsi="Calibri" w:cs="Calibri"/>
        </w:rPr>
      </w:pPr>
      <w:r w:rsidRPr="001A73CB">
        <w:rPr>
          <w:rFonts w:ascii="Calibri" w:eastAsia="Calibri" w:hAnsi="Calibri" w:cs="Calibri"/>
        </w:rPr>
        <w:t>To a certain extent to present, but this could possibly be extended to "celebrate" substantial assurance and "support" in other areas and to ascertain barriers.</w:t>
      </w:r>
    </w:p>
    <w:p w14:paraId="26CD710F" w14:textId="1AC932D3" w:rsidR="00554CD3" w:rsidRPr="00C51C7B" w:rsidRDefault="00554CD3" w:rsidP="00554CD3">
      <w:pPr>
        <w:pStyle w:val="ListParagraph"/>
        <w:rPr>
          <w:rFonts w:ascii="Calibri" w:eastAsia="Calibri" w:hAnsi="Calibri" w:cs="Calibri"/>
        </w:rPr>
      </w:pPr>
      <w:r w:rsidRPr="001A73CB">
        <w:rPr>
          <w:rFonts w:ascii="Calibri" w:eastAsia="Calibri" w:hAnsi="Calibri" w:cs="Calibri"/>
        </w:rPr>
        <w:t>Slightly uneasy about the situation regarding the TCBC auditors but ICT lead meetings with SRS and Security consultant are generally good but have dropped off in year.</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5C0E075" w14:textId="77777777" w:rsidTr="003225E8">
        <w:tc>
          <w:tcPr>
            <w:tcW w:w="4741" w:type="dxa"/>
          </w:tcPr>
          <w:p w14:paraId="5FC432DB" w14:textId="77777777" w:rsidR="00534ADD" w:rsidRDefault="00534ADD" w:rsidP="003225E8">
            <w:r>
              <w:t>16. Is adequate secretariat and administrative support to the committee provided?</w:t>
            </w:r>
          </w:p>
        </w:tc>
        <w:tc>
          <w:tcPr>
            <w:tcW w:w="1265" w:type="dxa"/>
          </w:tcPr>
          <w:p w14:paraId="04DFDEFE" w14:textId="3D7DCE37" w:rsidR="00534ADD" w:rsidRDefault="009A2E24" w:rsidP="003225E8">
            <w:r>
              <w:t>9</w:t>
            </w:r>
          </w:p>
        </w:tc>
        <w:tc>
          <w:tcPr>
            <w:tcW w:w="824" w:type="dxa"/>
          </w:tcPr>
          <w:p w14:paraId="1B7A6B2D" w14:textId="77777777" w:rsidR="00534ADD" w:rsidRDefault="00534ADD" w:rsidP="003225E8"/>
        </w:tc>
        <w:tc>
          <w:tcPr>
            <w:tcW w:w="843" w:type="dxa"/>
          </w:tcPr>
          <w:p w14:paraId="426E59F7" w14:textId="77777777" w:rsidR="00534ADD" w:rsidRDefault="00534ADD" w:rsidP="003225E8">
            <w:r>
              <w:br/>
            </w:r>
          </w:p>
        </w:tc>
        <w:tc>
          <w:tcPr>
            <w:tcW w:w="1103" w:type="dxa"/>
          </w:tcPr>
          <w:p w14:paraId="1E7E308C" w14:textId="77777777" w:rsidR="00534ADD" w:rsidRDefault="00534ADD" w:rsidP="003225E8"/>
        </w:tc>
        <w:tc>
          <w:tcPr>
            <w:tcW w:w="830" w:type="dxa"/>
          </w:tcPr>
          <w:p w14:paraId="6A194033" w14:textId="77777777" w:rsidR="00534ADD" w:rsidRDefault="00534ADD" w:rsidP="003225E8"/>
        </w:tc>
      </w:tr>
    </w:tbl>
    <w:p w14:paraId="38D3D945" w14:textId="6AAC3B8D" w:rsidR="00561B6C" w:rsidRDefault="00561B6C" w:rsidP="00073584"/>
    <w:p w14:paraId="7377CB2F" w14:textId="77777777" w:rsidR="00534ADD" w:rsidRDefault="00534ADD" w:rsidP="00534ADD">
      <w:r>
        <w:t>Comments:</w:t>
      </w:r>
    </w:p>
    <w:p w14:paraId="541AE05D" w14:textId="639C5C35" w:rsidR="00534ADD" w:rsidRDefault="001544C6" w:rsidP="00AC4D3E">
      <w:pPr>
        <w:pStyle w:val="ListParagraph"/>
        <w:numPr>
          <w:ilvl w:val="0"/>
          <w:numId w:val="5"/>
        </w:numPr>
      </w:pPr>
      <w:r>
        <w:t>Very professional and helpful</w:t>
      </w:r>
    </w:p>
    <w:p w14:paraId="3B3E6761" w14:textId="6410CED3" w:rsidR="00A5502F" w:rsidRPr="00A14C03" w:rsidRDefault="00A5502F" w:rsidP="00AC4D3E">
      <w:pPr>
        <w:pStyle w:val="ListParagraph"/>
        <w:numPr>
          <w:ilvl w:val="0"/>
          <w:numId w:val="5"/>
        </w:numPr>
      </w:pPr>
      <w:r>
        <w:t>Excellent support</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42B99DC" w14:textId="77777777" w:rsidTr="003225E8">
        <w:tc>
          <w:tcPr>
            <w:tcW w:w="4741" w:type="dxa"/>
          </w:tcPr>
          <w:p w14:paraId="1DB06177" w14:textId="77777777" w:rsidR="00534ADD" w:rsidRDefault="00534ADD" w:rsidP="003225E8">
            <w:r w:rsidRPr="00A21465">
              <w:t>1</w:t>
            </w:r>
            <w:r>
              <w:t>7</w:t>
            </w:r>
            <w:r w:rsidRPr="00A21465">
              <w:t>. Do the arranged ‘Deep Dives’ allow members to gain a wider/deeper understanding of the force and OPCC</w:t>
            </w:r>
            <w:r>
              <w:t xml:space="preserve"> </w:t>
            </w:r>
            <w:proofErr w:type="gramStart"/>
            <w:r>
              <w:t>and also</w:t>
            </w:r>
            <w:proofErr w:type="gramEnd"/>
            <w:r>
              <w:t xml:space="preserve"> of relevance/use in their role?</w:t>
            </w:r>
          </w:p>
          <w:p w14:paraId="1297DE83" w14:textId="77777777" w:rsidR="00534ADD" w:rsidRDefault="00534ADD" w:rsidP="003225E8"/>
        </w:tc>
        <w:tc>
          <w:tcPr>
            <w:tcW w:w="1265" w:type="dxa"/>
          </w:tcPr>
          <w:p w14:paraId="673FF79E" w14:textId="4B145039" w:rsidR="00534ADD" w:rsidRDefault="009A2E24" w:rsidP="003225E8">
            <w:r>
              <w:t>8</w:t>
            </w:r>
          </w:p>
        </w:tc>
        <w:tc>
          <w:tcPr>
            <w:tcW w:w="824" w:type="dxa"/>
          </w:tcPr>
          <w:p w14:paraId="1C0B52CD" w14:textId="77777777" w:rsidR="00534ADD" w:rsidRDefault="00534ADD" w:rsidP="003225E8"/>
        </w:tc>
        <w:tc>
          <w:tcPr>
            <w:tcW w:w="843" w:type="dxa"/>
          </w:tcPr>
          <w:p w14:paraId="7974333F" w14:textId="77777777" w:rsidR="00534ADD" w:rsidRDefault="00534ADD" w:rsidP="003225E8"/>
        </w:tc>
        <w:tc>
          <w:tcPr>
            <w:tcW w:w="1103" w:type="dxa"/>
          </w:tcPr>
          <w:p w14:paraId="79DF019A" w14:textId="641FD7E4" w:rsidR="00534ADD" w:rsidRDefault="007D6071" w:rsidP="003225E8">
            <w:r>
              <w:t>1</w:t>
            </w:r>
          </w:p>
        </w:tc>
        <w:tc>
          <w:tcPr>
            <w:tcW w:w="830" w:type="dxa"/>
          </w:tcPr>
          <w:p w14:paraId="7B4D6BC0" w14:textId="77777777" w:rsidR="00534ADD" w:rsidRDefault="00534ADD" w:rsidP="003225E8"/>
        </w:tc>
      </w:tr>
    </w:tbl>
    <w:p w14:paraId="6C7584E2" w14:textId="77BA8986" w:rsidR="00534ADD" w:rsidRDefault="00534ADD" w:rsidP="00073584"/>
    <w:p w14:paraId="6BA6BA88" w14:textId="77777777" w:rsidR="00534ADD" w:rsidRDefault="00534ADD" w:rsidP="00534ADD">
      <w:r>
        <w:t>Comments:</w:t>
      </w:r>
    </w:p>
    <w:p w14:paraId="29CE3C76" w14:textId="69BE0EE4" w:rsidR="00534ADD" w:rsidRDefault="001544C6" w:rsidP="00AC4D3E">
      <w:pPr>
        <w:pStyle w:val="ListParagraph"/>
        <w:numPr>
          <w:ilvl w:val="0"/>
          <w:numId w:val="4"/>
        </w:numPr>
      </w:pPr>
      <w:r>
        <w:t>Useful development opportunity and generally well presented and relevant</w:t>
      </w:r>
    </w:p>
    <w:p w14:paraId="0F413A6B" w14:textId="060E397D" w:rsidR="00554CD3" w:rsidRPr="001A73CB" w:rsidRDefault="0062701E" w:rsidP="00AC4D3E">
      <w:pPr>
        <w:pStyle w:val="ListParagraph"/>
        <w:numPr>
          <w:ilvl w:val="0"/>
          <w:numId w:val="4"/>
        </w:numPr>
      </w:pPr>
      <w:r w:rsidRPr="001A73CB">
        <w:rPr>
          <w:rFonts w:ascii="Calibri" w:eastAsia="Calibri" w:hAnsi="Calibri" w:cs="Calibri"/>
        </w:rPr>
        <w:t>They are good for gaining a better understanding; however, they could also serve a dual function by providing assurance as to the Lines of Defence employed with respect to associated individual risks.</w:t>
      </w:r>
    </w:p>
    <w:tbl>
      <w:tblPr>
        <w:tblStyle w:val="TableGrid"/>
        <w:tblW w:w="9606" w:type="dxa"/>
        <w:tblLook w:val="04A0" w:firstRow="1" w:lastRow="0" w:firstColumn="1" w:lastColumn="0" w:noHBand="0" w:noVBand="1"/>
      </w:tblPr>
      <w:tblGrid>
        <w:gridCol w:w="4741"/>
        <w:gridCol w:w="1265"/>
        <w:gridCol w:w="824"/>
        <w:gridCol w:w="843"/>
        <w:gridCol w:w="1103"/>
        <w:gridCol w:w="830"/>
      </w:tblGrid>
      <w:tr w:rsidR="00534ADD" w14:paraId="6D8D2CA7" w14:textId="77777777" w:rsidTr="003225E8">
        <w:tc>
          <w:tcPr>
            <w:tcW w:w="4741" w:type="dxa"/>
          </w:tcPr>
          <w:p w14:paraId="63C1727A" w14:textId="3967220F" w:rsidR="00534ADD" w:rsidRDefault="00534ADD" w:rsidP="003225E8">
            <w:r>
              <w:t>18. Do Members recognise that the annual performance reviews are essential to allow tenure rollover to take place and is their structure appropriate to meet this need?</w:t>
            </w:r>
          </w:p>
        </w:tc>
        <w:tc>
          <w:tcPr>
            <w:tcW w:w="1265" w:type="dxa"/>
          </w:tcPr>
          <w:p w14:paraId="0F519A06" w14:textId="3FBF3C2C" w:rsidR="00534ADD" w:rsidRDefault="009A2E24" w:rsidP="003225E8">
            <w:r>
              <w:t>7</w:t>
            </w:r>
          </w:p>
        </w:tc>
        <w:tc>
          <w:tcPr>
            <w:tcW w:w="824" w:type="dxa"/>
          </w:tcPr>
          <w:p w14:paraId="488E9AA4" w14:textId="77777777" w:rsidR="00534ADD" w:rsidRDefault="00534ADD" w:rsidP="003225E8"/>
        </w:tc>
        <w:tc>
          <w:tcPr>
            <w:tcW w:w="843" w:type="dxa"/>
          </w:tcPr>
          <w:p w14:paraId="21CF63D7" w14:textId="77777777" w:rsidR="00534ADD" w:rsidRDefault="00534ADD" w:rsidP="003225E8"/>
        </w:tc>
        <w:tc>
          <w:tcPr>
            <w:tcW w:w="1103" w:type="dxa"/>
          </w:tcPr>
          <w:p w14:paraId="2C35F5EA" w14:textId="45EAD640" w:rsidR="00534ADD" w:rsidRDefault="00B31339" w:rsidP="003225E8">
            <w:r>
              <w:t>2</w:t>
            </w:r>
          </w:p>
        </w:tc>
        <w:tc>
          <w:tcPr>
            <w:tcW w:w="830" w:type="dxa"/>
          </w:tcPr>
          <w:p w14:paraId="2D27DE70" w14:textId="77777777" w:rsidR="00534ADD" w:rsidRDefault="00534ADD" w:rsidP="003225E8"/>
        </w:tc>
      </w:tr>
    </w:tbl>
    <w:p w14:paraId="200EB46E" w14:textId="6A03D9D7" w:rsidR="00534ADD" w:rsidRDefault="00534ADD" w:rsidP="00534ADD">
      <w:r>
        <w:lastRenderedPageBreak/>
        <w:t xml:space="preserve">Comments: </w:t>
      </w:r>
    </w:p>
    <w:p w14:paraId="37032903" w14:textId="0150029A" w:rsidR="001544C6" w:rsidRDefault="001544C6" w:rsidP="00AC4D3E">
      <w:pPr>
        <w:pStyle w:val="ListParagraph"/>
        <w:numPr>
          <w:ilvl w:val="0"/>
          <w:numId w:val="4"/>
        </w:numPr>
      </w:pPr>
      <w:r>
        <w:t xml:space="preserve">Clear and regularly </w:t>
      </w:r>
      <w:proofErr w:type="gramStart"/>
      <w:r>
        <w:t>discussed</w:t>
      </w:r>
      <w:proofErr w:type="gramEnd"/>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5E9C2391" w14:textId="77777777" w:rsidTr="003225E8">
        <w:tc>
          <w:tcPr>
            <w:tcW w:w="4741" w:type="dxa"/>
          </w:tcPr>
          <w:p w14:paraId="4084F52C" w14:textId="77777777" w:rsidR="00B82D46" w:rsidRPr="00D3712B" w:rsidRDefault="00B82D46" w:rsidP="003225E8">
            <w:pPr>
              <w:rPr>
                <w:b/>
              </w:rPr>
            </w:pPr>
            <w:r w:rsidRPr="00D3712B">
              <w:rPr>
                <w:b/>
              </w:rPr>
              <w:t>Effectiveness of the committee</w:t>
            </w:r>
          </w:p>
        </w:tc>
        <w:tc>
          <w:tcPr>
            <w:tcW w:w="1265" w:type="dxa"/>
          </w:tcPr>
          <w:p w14:paraId="47BE633D" w14:textId="77777777" w:rsidR="00B82D46" w:rsidRDefault="00B82D46" w:rsidP="003225E8"/>
        </w:tc>
        <w:tc>
          <w:tcPr>
            <w:tcW w:w="824" w:type="dxa"/>
          </w:tcPr>
          <w:p w14:paraId="6DF1F539" w14:textId="77777777" w:rsidR="00B82D46" w:rsidRDefault="00B82D46" w:rsidP="003225E8"/>
        </w:tc>
        <w:tc>
          <w:tcPr>
            <w:tcW w:w="843" w:type="dxa"/>
          </w:tcPr>
          <w:p w14:paraId="76597248" w14:textId="77777777" w:rsidR="00B82D46" w:rsidRDefault="00B82D46" w:rsidP="003225E8"/>
        </w:tc>
        <w:tc>
          <w:tcPr>
            <w:tcW w:w="1103" w:type="dxa"/>
          </w:tcPr>
          <w:p w14:paraId="6082279E" w14:textId="77777777" w:rsidR="00B82D46" w:rsidRDefault="00B82D46" w:rsidP="003225E8"/>
        </w:tc>
        <w:tc>
          <w:tcPr>
            <w:tcW w:w="830" w:type="dxa"/>
          </w:tcPr>
          <w:p w14:paraId="7C36D527" w14:textId="77777777" w:rsidR="00B82D46" w:rsidRDefault="00B82D46" w:rsidP="003225E8"/>
        </w:tc>
      </w:tr>
      <w:tr w:rsidR="00B82D46" w14:paraId="6E6A13D6" w14:textId="77777777" w:rsidTr="003225E8">
        <w:tc>
          <w:tcPr>
            <w:tcW w:w="4741" w:type="dxa"/>
          </w:tcPr>
          <w:p w14:paraId="270D48D2" w14:textId="77777777" w:rsidR="00B82D46" w:rsidRDefault="00B82D46" w:rsidP="003225E8">
            <w:r>
              <w:t>19. Has the committee obtained feedback on its performance from those interacting with the committee or relying on its work?</w:t>
            </w:r>
          </w:p>
          <w:p w14:paraId="43AF5D48" w14:textId="77777777" w:rsidR="00B82D46" w:rsidRDefault="00B82D46" w:rsidP="003225E8"/>
        </w:tc>
        <w:tc>
          <w:tcPr>
            <w:tcW w:w="1265" w:type="dxa"/>
          </w:tcPr>
          <w:p w14:paraId="399A6774" w14:textId="2063A26B" w:rsidR="00B82D46" w:rsidRDefault="00C56145" w:rsidP="003225E8">
            <w:r>
              <w:t>6</w:t>
            </w:r>
          </w:p>
        </w:tc>
        <w:tc>
          <w:tcPr>
            <w:tcW w:w="824" w:type="dxa"/>
          </w:tcPr>
          <w:p w14:paraId="737F8DE0" w14:textId="77777777" w:rsidR="00B82D46" w:rsidRDefault="00B82D46" w:rsidP="003225E8"/>
        </w:tc>
        <w:tc>
          <w:tcPr>
            <w:tcW w:w="843" w:type="dxa"/>
          </w:tcPr>
          <w:p w14:paraId="7F72C82D" w14:textId="67DB4536" w:rsidR="00B82D46" w:rsidRDefault="0062701E" w:rsidP="003225E8">
            <w:r>
              <w:t>1</w:t>
            </w:r>
          </w:p>
        </w:tc>
        <w:tc>
          <w:tcPr>
            <w:tcW w:w="1103" w:type="dxa"/>
          </w:tcPr>
          <w:p w14:paraId="717665A6" w14:textId="02577B18" w:rsidR="00B82D46" w:rsidRDefault="00C56145" w:rsidP="003225E8">
            <w:r>
              <w:t>2</w:t>
            </w:r>
          </w:p>
        </w:tc>
        <w:tc>
          <w:tcPr>
            <w:tcW w:w="830" w:type="dxa"/>
          </w:tcPr>
          <w:p w14:paraId="66268285" w14:textId="77777777" w:rsidR="00B82D46" w:rsidRDefault="00B82D46" w:rsidP="003225E8"/>
        </w:tc>
      </w:tr>
    </w:tbl>
    <w:p w14:paraId="29B54AB2" w14:textId="7687EBAE" w:rsidR="00534ADD" w:rsidRDefault="00534ADD" w:rsidP="00073584"/>
    <w:p w14:paraId="61459822" w14:textId="77777777" w:rsidR="00B82D46" w:rsidRDefault="00B82D46" w:rsidP="00B82D46">
      <w:r>
        <w:t>Comments:</w:t>
      </w:r>
    </w:p>
    <w:p w14:paraId="7FF20199" w14:textId="1214F314" w:rsidR="00B82D46" w:rsidRPr="005A2BCC" w:rsidRDefault="001B6B73" w:rsidP="00AC4D3E">
      <w:pPr>
        <w:pStyle w:val="ListParagraph"/>
        <w:numPr>
          <w:ilvl w:val="0"/>
          <w:numId w:val="6"/>
        </w:numPr>
        <w:rPr>
          <w:rFonts w:ascii="Calibri" w:eastAsia="Calibri" w:hAnsi="Calibri" w:cs="Calibri"/>
        </w:rPr>
      </w:pPr>
      <w:r>
        <w:t>Regular part of the processes</w:t>
      </w:r>
    </w:p>
    <w:p w14:paraId="27E722C1" w14:textId="468F89D6" w:rsidR="005A2BCC" w:rsidRPr="0062701E" w:rsidRDefault="005A2BCC" w:rsidP="00AC4D3E">
      <w:pPr>
        <w:pStyle w:val="ListParagraph"/>
        <w:numPr>
          <w:ilvl w:val="0"/>
          <w:numId w:val="6"/>
        </w:numPr>
        <w:rPr>
          <w:rFonts w:ascii="Calibri" w:eastAsia="Calibri" w:hAnsi="Calibri" w:cs="Calibri"/>
        </w:rPr>
      </w:pPr>
      <w:r>
        <w:t xml:space="preserve">I am not sure we seek formal feedback on this in any meaningful way but would be supportive of </w:t>
      </w:r>
      <w:proofErr w:type="gramStart"/>
      <w:r>
        <w:t>it</w:t>
      </w:r>
      <w:proofErr w:type="gramEnd"/>
    </w:p>
    <w:p w14:paraId="3B6AFBC7" w14:textId="77777777" w:rsidR="0062701E" w:rsidRPr="001A73CB" w:rsidRDefault="0062701E" w:rsidP="0062701E">
      <w:pPr>
        <w:pStyle w:val="ListParagraph"/>
        <w:numPr>
          <w:ilvl w:val="0"/>
          <w:numId w:val="6"/>
        </w:numPr>
        <w:spacing w:after="0" w:line="240" w:lineRule="auto"/>
        <w:rPr>
          <w:rFonts w:ascii="Calibri" w:eastAsia="Calibri" w:hAnsi="Calibri" w:cs="Calibri"/>
        </w:rPr>
      </w:pPr>
      <w:r w:rsidRPr="001A73CB">
        <w:rPr>
          <w:rFonts w:ascii="Calibri" w:eastAsia="Calibri" w:hAnsi="Calibri" w:cs="Calibri"/>
        </w:rPr>
        <w:t>Could benefit from being more explicit.</w:t>
      </w:r>
    </w:p>
    <w:p w14:paraId="7ADB57A6" w14:textId="77777777" w:rsidR="0062701E" w:rsidRPr="00E65EF2" w:rsidRDefault="0062701E" w:rsidP="0062701E">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47B1D147" w14:textId="77777777" w:rsidTr="003225E8">
        <w:tc>
          <w:tcPr>
            <w:tcW w:w="4741" w:type="dxa"/>
          </w:tcPr>
          <w:p w14:paraId="50D4805D" w14:textId="77777777" w:rsidR="00B82D46" w:rsidRDefault="00B82D46" w:rsidP="003225E8">
            <w:r>
              <w:t>20. Has the committee evaluated whether and how it is adding value to the organisation?</w:t>
            </w:r>
          </w:p>
          <w:p w14:paraId="034D5252" w14:textId="77777777" w:rsidR="00B82D46" w:rsidRDefault="00B82D46" w:rsidP="003225E8"/>
        </w:tc>
        <w:tc>
          <w:tcPr>
            <w:tcW w:w="1265" w:type="dxa"/>
          </w:tcPr>
          <w:p w14:paraId="485BC1CB" w14:textId="0A25DD1B" w:rsidR="00B82D46" w:rsidRDefault="00C56145" w:rsidP="003225E8">
            <w:r>
              <w:t>6</w:t>
            </w:r>
          </w:p>
        </w:tc>
        <w:tc>
          <w:tcPr>
            <w:tcW w:w="824" w:type="dxa"/>
          </w:tcPr>
          <w:p w14:paraId="032676D2" w14:textId="77777777" w:rsidR="00B82D46" w:rsidRDefault="00B82D46" w:rsidP="003225E8">
            <w:r>
              <w:t xml:space="preserve"> </w:t>
            </w:r>
            <w:r>
              <w:br/>
            </w:r>
          </w:p>
        </w:tc>
        <w:tc>
          <w:tcPr>
            <w:tcW w:w="843" w:type="dxa"/>
          </w:tcPr>
          <w:p w14:paraId="75A91A3F" w14:textId="0DFC98AC" w:rsidR="00B82D46" w:rsidRDefault="00696190" w:rsidP="003225E8">
            <w:r>
              <w:t>1</w:t>
            </w:r>
          </w:p>
        </w:tc>
        <w:tc>
          <w:tcPr>
            <w:tcW w:w="1103" w:type="dxa"/>
          </w:tcPr>
          <w:p w14:paraId="7360D96C" w14:textId="378E0A80" w:rsidR="00B82D46" w:rsidRDefault="00C56145" w:rsidP="003225E8">
            <w:r>
              <w:t>2</w:t>
            </w:r>
          </w:p>
        </w:tc>
        <w:tc>
          <w:tcPr>
            <w:tcW w:w="830" w:type="dxa"/>
          </w:tcPr>
          <w:p w14:paraId="658202C9" w14:textId="77777777" w:rsidR="00B82D46" w:rsidRDefault="00B82D46" w:rsidP="003225E8"/>
        </w:tc>
      </w:tr>
    </w:tbl>
    <w:p w14:paraId="576964A0" w14:textId="0BB67F17" w:rsidR="00B82D46" w:rsidRDefault="00B82D46" w:rsidP="00073584"/>
    <w:p w14:paraId="4D2A9CB6" w14:textId="77777777" w:rsidR="00B82D46" w:rsidRDefault="00B82D46" w:rsidP="00B82D46">
      <w:r>
        <w:t>Comments:</w:t>
      </w:r>
    </w:p>
    <w:p w14:paraId="0CD17428" w14:textId="3B645D75" w:rsidR="00B82D46" w:rsidRPr="00BF280A" w:rsidRDefault="001B6B73" w:rsidP="00AC4D3E">
      <w:pPr>
        <w:pStyle w:val="ListParagraph"/>
        <w:numPr>
          <w:ilvl w:val="0"/>
          <w:numId w:val="6"/>
        </w:numPr>
        <w:rPr>
          <w:rFonts w:ascii="Calibri" w:eastAsia="Calibri" w:hAnsi="Calibri" w:cs="Calibri"/>
        </w:rPr>
      </w:pPr>
      <w:r>
        <w:t xml:space="preserve">Discussed and actions </w:t>
      </w:r>
      <w:proofErr w:type="gramStart"/>
      <w:r>
        <w:t>agreed</w:t>
      </w:r>
      <w:proofErr w:type="gramEnd"/>
    </w:p>
    <w:p w14:paraId="3BA236C5" w14:textId="6DB1C929" w:rsidR="00BF280A" w:rsidRPr="00825FCA" w:rsidRDefault="00BF280A" w:rsidP="00AC4D3E">
      <w:pPr>
        <w:pStyle w:val="ListParagraph"/>
        <w:numPr>
          <w:ilvl w:val="0"/>
          <w:numId w:val="6"/>
        </w:numPr>
        <w:rPr>
          <w:rFonts w:ascii="Calibri" w:eastAsia="Calibri" w:hAnsi="Calibri" w:cs="Calibri"/>
        </w:rPr>
      </w:pPr>
      <w:r>
        <w:t xml:space="preserve">And is included in our annual </w:t>
      </w:r>
      <w:proofErr w:type="gramStart"/>
      <w:r>
        <w:t>report</w:t>
      </w:r>
      <w:proofErr w:type="gramEnd"/>
    </w:p>
    <w:p w14:paraId="7AAB62BE" w14:textId="04FB0D2D" w:rsidR="00825FCA" w:rsidRPr="00696190" w:rsidRDefault="00825FCA" w:rsidP="00AC4D3E">
      <w:pPr>
        <w:pStyle w:val="ListParagraph"/>
        <w:numPr>
          <w:ilvl w:val="0"/>
          <w:numId w:val="6"/>
        </w:numPr>
        <w:rPr>
          <w:rFonts w:ascii="Calibri" w:eastAsia="Calibri" w:hAnsi="Calibri" w:cs="Calibri"/>
        </w:rPr>
      </w:pPr>
      <w:r>
        <w:t xml:space="preserve">Again – I am not sure we do this in </w:t>
      </w:r>
      <w:proofErr w:type="gramStart"/>
      <w:r>
        <w:t>formulaic</w:t>
      </w:r>
      <w:proofErr w:type="gramEnd"/>
      <w:r>
        <w:t xml:space="preserve"> but we do draw out areas of focus where we look to add value in the Annual Report and the Chair looks to us note such areas in our annual appraisals</w:t>
      </w:r>
    </w:p>
    <w:p w14:paraId="6310732C" w14:textId="77777777" w:rsidR="00696190" w:rsidRPr="001A73CB" w:rsidRDefault="00696190" w:rsidP="00696190">
      <w:pPr>
        <w:pStyle w:val="ListParagraph"/>
        <w:numPr>
          <w:ilvl w:val="0"/>
          <w:numId w:val="6"/>
        </w:numPr>
        <w:spacing w:after="0" w:line="240" w:lineRule="auto"/>
        <w:rPr>
          <w:rFonts w:ascii="Calibri" w:eastAsia="Calibri" w:hAnsi="Calibri" w:cs="Calibri"/>
        </w:rPr>
      </w:pPr>
      <w:r w:rsidRPr="001A73CB">
        <w:rPr>
          <w:rFonts w:ascii="Calibri" w:eastAsia="Calibri" w:hAnsi="Calibri" w:cs="Calibri"/>
        </w:rPr>
        <w:t>Could benefit from being more explicit.</w:t>
      </w:r>
    </w:p>
    <w:p w14:paraId="0347583B" w14:textId="77777777" w:rsidR="00696190" w:rsidRPr="00E65EF2" w:rsidRDefault="00696190" w:rsidP="000B401E">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B82D46" w14:paraId="0C88EAC2" w14:textId="77777777" w:rsidTr="003225E8">
        <w:tc>
          <w:tcPr>
            <w:tcW w:w="4741" w:type="dxa"/>
          </w:tcPr>
          <w:p w14:paraId="5101D568" w14:textId="77777777" w:rsidR="00B82D46" w:rsidRDefault="00B82D46" w:rsidP="003225E8">
            <w:r>
              <w:t>21. Does the committee have an action plan to improve any areas of weakness?</w:t>
            </w:r>
          </w:p>
          <w:p w14:paraId="4E64D198" w14:textId="77777777" w:rsidR="00B82D46" w:rsidRDefault="00B82D46" w:rsidP="003225E8"/>
        </w:tc>
        <w:tc>
          <w:tcPr>
            <w:tcW w:w="1265" w:type="dxa"/>
          </w:tcPr>
          <w:p w14:paraId="0CC9A165" w14:textId="2F8CD129" w:rsidR="00B82D46" w:rsidRDefault="00C56145" w:rsidP="003225E8">
            <w:r>
              <w:t>7</w:t>
            </w:r>
          </w:p>
        </w:tc>
        <w:tc>
          <w:tcPr>
            <w:tcW w:w="824" w:type="dxa"/>
          </w:tcPr>
          <w:p w14:paraId="2E4145C2" w14:textId="77777777" w:rsidR="00B82D46" w:rsidRDefault="00B82D46" w:rsidP="003225E8"/>
        </w:tc>
        <w:tc>
          <w:tcPr>
            <w:tcW w:w="843" w:type="dxa"/>
          </w:tcPr>
          <w:p w14:paraId="191DE172" w14:textId="091F517B" w:rsidR="00B82D46" w:rsidRDefault="00696190" w:rsidP="003225E8">
            <w:r>
              <w:t>1</w:t>
            </w:r>
          </w:p>
        </w:tc>
        <w:tc>
          <w:tcPr>
            <w:tcW w:w="1103" w:type="dxa"/>
          </w:tcPr>
          <w:p w14:paraId="2A5E8E35" w14:textId="1A114C38" w:rsidR="00B82D46" w:rsidRDefault="00B82D46" w:rsidP="003225E8"/>
        </w:tc>
        <w:tc>
          <w:tcPr>
            <w:tcW w:w="830" w:type="dxa"/>
          </w:tcPr>
          <w:p w14:paraId="08825F26" w14:textId="3CB5DC81" w:rsidR="00B82D46" w:rsidRDefault="004D1D2A" w:rsidP="003225E8">
            <w:r>
              <w:t>1</w:t>
            </w:r>
          </w:p>
        </w:tc>
      </w:tr>
    </w:tbl>
    <w:p w14:paraId="73365737" w14:textId="7BA2BF8F" w:rsidR="00B82D46" w:rsidRDefault="00B82D46" w:rsidP="00073584"/>
    <w:p w14:paraId="204E433E" w14:textId="77777777" w:rsidR="00F9583A" w:rsidRDefault="00F9583A" w:rsidP="00F9583A">
      <w:r>
        <w:t xml:space="preserve">Comments: </w:t>
      </w:r>
    </w:p>
    <w:p w14:paraId="2FD6CA55" w14:textId="77777777" w:rsidR="009557FA" w:rsidRPr="00696190" w:rsidRDefault="009557FA" w:rsidP="00AC4D3E">
      <w:pPr>
        <w:pStyle w:val="ListParagraph"/>
        <w:numPr>
          <w:ilvl w:val="0"/>
          <w:numId w:val="11"/>
        </w:numPr>
        <w:rPr>
          <w:rFonts w:ascii="Calibri" w:eastAsia="Calibri" w:hAnsi="Calibri" w:cs="Calibri"/>
        </w:rPr>
      </w:pPr>
      <w:r>
        <w:t xml:space="preserve">Discussed and actions </w:t>
      </w:r>
      <w:proofErr w:type="gramStart"/>
      <w:r>
        <w:t>agreed</w:t>
      </w:r>
      <w:proofErr w:type="gramEnd"/>
    </w:p>
    <w:p w14:paraId="1D9B3EDE" w14:textId="64D8BB00" w:rsidR="00696190" w:rsidRPr="001A73CB" w:rsidRDefault="00696190" w:rsidP="00AF1D6F">
      <w:pPr>
        <w:pStyle w:val="ListParagraph"/>
        <w:numPr>
          <w:ilvl w:val="0"/>
          <w:numId w:val="11"/>
        </w:numPr>
        <w:spacing w:after="0" w:line="240" w:lineRule="auto"/>
        <w:rPr>
          <w:rFonts w:ascii="Calibri" w:eastAsia="Calibri" w:hAnsi="Calibri" w:cs="Calibri"/>
        </w:rPr>
      </w:pPr>
      <w:r w:rsidRPr="001A73CB">
        <w:rPr>
          <w:rFonts w:ascii="Calibri" w:eastAsia="Calibri" w:hAnsi="Calibri" w:cs="Calibri"/>
        </w:rPr>
        <w:t xml:space="preserve">Could benefit from being more explicit. However, this annual exercise results in a plan of </w:t>
      </w:r>
      <w:proofErr w:type="gramStart"/>
      <w:r w:rsidRPr="001A73CB">
        <w:rPr>
          <w:rFonts w:ascii="Calibri" w:eastAsia="Calibri" w:hAnsi="Calibri" w:cs="Calibri"/>
        </w:rPr>
        <w:t>action</w:t>
      </w:r>
      <w:proofErr w:type="gramEnd"/>
    </w:p>
    <w:p w14:paraId="75766D33" w14:textId="6559B61C" w:rsidR="00F9583A" w:rsidRPr="00360B3E" w:rsidRDefault="00F9583A" w:rsidP="009557FA">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2E04E7B1" w14:textId="77777777" w:rsidTr="003225E8">
        <w:tc>
          <w:tcPr>
            <w:tcW w:w="4741" w:type="dxa"/>
          </w:tcPr>
          <w:p w14:paraId="63043A7D" w14:textId="77777777" w:rsidR="00F9583A" w:rsidRDefault="00F9583A" w:rsidP="003225E8">
            <w:r>
              <w:t>22.(a) Is an annual evaluation undertaken to assess whether the committee is fulfilling its terms of reference and that adequate consideration has been given to all core areas?</w:t>
            </w:r>
          </w:p>
          <w:p w14:paraId="3444AC32" w14:textId="77777777" w:rsidR="00F9583A" w:rsidRDefault="00F9583A" w:rsidP="003225E8"/>
        </w:tc>
        <w:tc>
          <w:tcPr>
            <w:tcW w:w="1265" w:type="dxa"/>
          </w:tcPr>
          <w:p w14:paraId="498ECB63" w14:textId="334B688F" w:rsidR="00F9583A" w:rsidRDefault="00C56145" w:rsidP="003225E8">
            <w:r>
              <w:t>8</w:t>
            </w:r>
          </w:p>
        </w:tc>
        <w:tc>
          <w:tcPr>
            <w:tcW w:w="824" w:type="dxa"/>
          </w:tcPr>
          <w:p w14:paraId="061D6AE9" w14:textId="77777777" w:rsidR="00F9583A" w:rsidRDefault="00F9583A" w:rsidP="003225E8"/>
        </w:tc>
        <w:tc>
          <w:tcPr>
            <w:tcW w:w="843" w:type="dxa"/>
          </w:tcPr>
          <w:p w14:paraId="319B2D3C" w14:textId="77777777" w:rsidR="00F9583A" w:rsidRDefault="00F9583A" w:rsidP="003225E8"/>
        </w:tc>
        <w:tc>
          <w:tcPr>
            <w:tcW w:w="1103" w:type="dxa"/>
          </w:tcPr>
          <w:p w14:paraId="2923204E" w14:textId="64EF89EC" w:rsidR="00F9583A" w:rsidRDefault="00202179" w:rsidP="003225E8">
            <w:r>
              <w:t>1</w:t>
            </w:r>
          </w:p>
        </w:tc>
        <w:tc>
          <w:tcPr>
            <w:tcW w:w="830" w:type="dxa"/>
          </w:tcPr>
          <w:p w14:paraId="439B0B14" w14:textId="77777777" w:rsidR="00F9583A" w:rsidRDefault="00F9583A" w:rsidP="003225E8"/>
        </w:tc>
      </w:tr>
    </w:tbl>
    <w:p w14:paraId="2D9BBBCC" w14:textId="0D393A96" w:rsidR="00B82D46" w:rsidRDefault="00B82D46" w:rsidP="00073584"/>
    <w:p w14:paraId="274B2B5B" w14:textId="3DAC4D4D" w:rsidR="00F9583A" w:rsidRDefault="00F9583A" w:rsidP="009201B2">
      <w:r>
        <w:t xml:space="preserve">Comments: </w:t>
      </w:r>
    </w:p>
    <w:p w14:paraId="116256C3" w14:textId="77777777" w:rsidR="009557FA" w:rsidRPr="00985014" w:rsidRDefault="009557FA" w:rsidP="00AC4D3E">
      <w:pPr>
        <w:pStyle w:val="ListParagraph"/>
        <w:numPr>
          <w:ilvl w:val="0"/>
          <w:numId w:val="11"/>
        </w:numPr>
        <w:rPr>
          <w:rFonts w:ascii="Calibri" w:eastAsia="Calibri" w:hAnsi="Calibri" w:cs="Calibri"/>
        </w:rPr>
      </w:pPr>
      <w:r>
        <w:t xml:space="preserve">Discussed and actions </w:t>
      </w:r>
      <w:proofErr w:type="gramStart"/>
      <w:r>
        <w:t>agreed</w:t>
      </w:r>
      <w:proofErr w:type="gramEnd"/>
    </w:p>
    <w:p w14:paraId="3EAEC779" w14:textId="77777777" w:rsidR="00985014" w:rsidRPr="001A73CB" w:rsidRDefault="00985014" w:rsidP="00985014">
      <w:pPr>
        <w:pStyle w:val="ListParagraph"/>
        <w:numPr>
          <w:ilvl w:val="0"/>
          <w:numId w:val="11"/>
        </w:numPr>
        <w:spacing w:after="0" w:line="240" w:lineRule="auto"/>
        <w:rPr>
          <w:rFonts w:ascii="Calibri" w:eastAsia="Calibri" w:hAnsi="Calibri" w:cs="Calibri"/>
        </w:rPr>
      </w:pPr>
      <w:r w:rsidRPr="001A73CB">
        <w:rPr>
          <w:rFonts w:ascii="Calibri" w:eastAsia="Calibri" w:hAnsi="Calibri" w:cs="Calibri"/>
        </w:rPr>
        <w:t>Adequacy consideration could benefit from being more explicit.</w:t>
      </w:r>
    </w:p>
    <w:p w14:paraId="15FD795C" w14:textId="77777777" w:rsidR="009557FA" w:rsidRPr="00BC53AB" w:rsidRDefault="009557FA" w:rsidP="00BC53AB">
      <w:pPr>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F9583A" w14:paraId="14CF238E" w14:textId="77777777" w:rsidTr="003225E8">
        <w:tc>
          <w:tcPr>
            <w:tcW w:w="4741" w:type="dxa"/>
          </w:tcPr>
          <w:p w14:paraId="1A82B7E0" w14:textId="77777777" w:rsidR="00F9583A" w:rsidRDefault="00F9583A" w:rsidP="003225E8">
            <w:r>
              <w:t>22.(b) Where coverage of core areas has been found to be limited, are plans in place to address this?</w:t>
            </w:r>
          </w:p>
          <w:p w14:paraId="23D4DE6C" w14:textId="77777777" w:rsidR="00F9583A" w:rsidRDefault="00F9583A" w:rsidP="003225E8"/>
        </w:tc>
        <w:tc>
          <w:tcPr>
            <w:tcW w:w="1265" w:type="dxa"/>
          </w:tcPr>
          <w:p w14:paraId="3865AB1A" w14:textId="1778E64F" w:rsidR="00F9583A" w:rsidRDefault="00C56145" w:rsidP="003225E8">
            <w:r>
              <w:t>6</w:t>
            </w:r>
          </w:p>
        </w:tc>
        <w:tc>
          <w:tcPr>
            <w:tcW w:w="824" w:type="dxa"/>
          </w:tcPr>
          <w:p w14:paraId="2F61E46E" w14:textId="77777777" w:rsidR="00F9583A" w:rsidRDefault="00F9583A" w:rsidP="003225E8"/>
        </w:tc>
        <w:tc>
          <w:tcPr>
            <w:tcW w:w="843" w:type="dxa"/>
          </w:tcPr>
          <w:p w14:paraId="59851D96" w14:textId="7AE0D7A1" w:rsidR="00F9583A" w:rsidRDefault="00985014" w:rsidP="003225E8">
            <w:r>
              <w:t>1</w:t>
            </w:r>
          </w:p>
        </w:tc>
        <w:tc>
          <w:tcPr>
            <w:tcW w:w="1103" w:type="dxa"/>
          </w:tcPr>
          <w:p w14:paraId="62CCE439" w14:textId="63A73BCA" w:rsidR="00F9583A" w:rsidRDefault="00177FCB" w:rsidP="003225E8">
            <w:r>
              <w:t>1</w:t>
            </w:r>
          </w:p>
        </w:tc>
        <w:tc>
          <w:tcPr>
            <w:tcW w:w="830" w:type="dxa"/>
          </w:tcPr>
          <w:p w14:paraId="695C4BA7" w14:textId="4EBCDEBE" w:rsidR="00F9583A" w:rsidRDefault="004D1D2A" w:rsidP="003225E8">
            <w:r>
              <w:t>1</w:t>
            </w:r>
          </w:p>
        </w:tc>
      </w:tr>
    </w:tbl>
    <w:p w14:paraId="67893254" w14:textId="6993C8EA" w:rsidR="00F9583A" w:rsidRDefault="00F9583A" w:rsidP="00073584"/>
    <w:p w14:paraId="61F55AFE" w14:textId="77777777" w:rsidR="00F9583A" w:rsidRDefault="00F9583A" w:rsidP="00F9583A">
      <w:r>
        <w:t xml:space="preserve">Comments: </w:t>
      </w:r>
    </w:p>
    <w:p w14:paraId="2CE9744D" w14:textId="77777777" w:rsidR="009557FA" w:rsidRPr="001A73CB" w:rsidRDefault="009557FA" w:rsidP="00AC4D3E">
      <w:pPr>
        <w:pStyle w:val="ListParagraph"/>
        <w:numPr>
          <w:ilvl w:val="0"/>
          <w:numId w:val="6"/>
        </w:numPr>
        <w:rPr>
          <w:rFonts w:ascii="Calibri" w:eastAsia="Calibri" w:hAnsi="Calibri" w:cs="Calibri"/>
        </w:rPr>
      </w:pPr>
      <w:r w:rsidRPr="001A73CB">
        <w:t xml:space="preserve">Discussed and actions </w:t>
      </w:r>
      <w:proofErr w:type="gramStart"/>
      <w:r w:rsidRPr="001A73CB">
        <w:t>agreed</w:t>
      </w:r>
      <w:proofErr w:type="gramEnd"/>
    </w:p>
    <w:p w14:paraId="6BD0B3B0" w14:textId="7CFF4FEB" w:rsidR="00F9583A" w:rsidRDefault="00985014" w:rsidP="00BC53AB">
      <w:pPr>
        <w:pStyle w:val="ListParagraph"/>
        <w:numPr>
          <w:ilvl w:val="0"/>
          <w:numId w:val="6"/>
        </w:numPr>
        <w:spacing w:after="0" w:line="240" w:lineRule="auto"/>
        <w:rPr>
          <w:rFonts w:ascii="Calibri" w:eastAsia="Calibri" w:hAnsi="Calibri" w:cs="Calibri"/>
        </w:rPr>
      </w:pPr>
      <w:r w:rsidRPr="001A73CB">
        <w:rPr>
          <w:rFonts w:ascii="Calibri" w:eastAsia="Calibri" w:hAnsi="Calibri" w:cs="Calibri"/>
        </w:rPr>
        <w:t>Could benefit from being more explicit.</w:t>
      </w:r>
    </w:p>
    <w:p w14:paraId="3736F41D" w14:textId="77777777" w:rsidR="00BC53AB" w:rsidRPr="00BC53AB" w:rsidRDefault="00BC53AB" w:rsidP="00BC53AB">
      <w:pPr>
        <w:pStyle w:val="ListParagraph"/>
        <w:spacing w:after="0" w:line="240" w:lineRule="auto"/>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6B9D85D6" w14:textId="77777777" w:rsidTr="003225E8">
        <w:tc>
          <w:tcPr>
            <w:tcW w:w="4741" w:type="dxa"/>
          </w:tcPr>
          <w:p w14:paraId="7533E280" w14:textId="77777777" w:rsidR="00C15097" w:rsidRDefault="00C15097" w:rsidP="003225E8">
            <w:r>
              <w:t xml:space="preserve">23. </w:t>
            </w:r>
            <w:r w:rsidRPr="00FF1E7A">
              <w:t>Is there a clear ‘forward plan’ which sets out how the committee will meet the objectives set out in the terms of reference?</w:t>
            </w:r>
          </w:p>
          <w:p w14:paraId="628539B7" w14:textId="77777777" w:rsidR="00C15097" w:rsidRDefault="00C15097" w:rsidP="003225E8"/>
        </w:tc>
        <w:tc>
          <w:tcPr>
            <w:tcW w:w="1265" w:type="dxa"/>
          </w:tcPr>
          <w:p w14:paraId="2C040D01" w14:textId="1C214835" w:rsidR="00C15097" w:rsidRDefault="00C56145" w:rsidP="003225E8">
            <w:r>
              <w:t>7</w:t>
            </w:r>
          </w:p>
        </w:tc>
        <w:tc>
          <w:tcPr>
            <w:tcW w:w="824" w:type="dxa"/>
          </w:tcPr>
          <w:p w14:paraId="3273ABF1" w14:textId="77777777" w:rsidR="00C15097" w:rsidRDefault="00C15097" w:rsidP="003225E8"/>
        </w:tc>
        <w:tc>
          <w:tcPr>
            <w:tcW w:w="843" w:type="dxa"/>
          </w:tcPr>
          <w:p w14:paraId="1A980875" w14:textId="3D5ECB36" w:rsidR="00C15097" w:rsidRDefault="00263DF9" w:rsidP="003225E8">
            <w:r>
              <w:t>1</w:t>
            </w:r>
          </w:p>
        </w:tc>
        <w:tc>
          <w:tcPr>
            <w:tcW w:w="1103" w:type="dxa"/>
          </w:tcPr>
          <w:p w14:paraId="5589240E" w14:textId="21AD9E69" w:rsidR="00C15097" w:rsidRDefault="00177FCB" w:rsidP="003225E8">
            <w:r>
              <w:t>1</w:t>
            </w:r>
          </w:p>
        </w:tc>
        <w:tc>
          <w:tcPr>
            <w:tcW w:w="830" w:type="dxa"/>
          </w:tcPr>
          <w:p w14:paraId="093905BB" w14:textId="77777777" w:rsidR="00C15097" w:rsidRDefault="00C15097" w:rsidP="003225E8"/>
        </w:tc>
      </w:tr>
    </w:tbl>
    <w:p w14:paraId="658F9A0A" w14:textId="75E6EA72" w:rsidR="00F9583A" w:rsidRDefault="00F9583A" w:rsidP="00073584"/>
    <w:p w14:paraId="0B5A66F3" w14:textId="77777777" w:rsidR="00C15097" w:rsidRDefault="00C15097" w:rsidP="00C15097">
      <w:r>
        <w:t>Comments:</w:t>
      </w:r>
    </w:p>
    <w:p w14:paraId="6BB775C7" w14:textId="77777777" w:rsidR="001A58DF" w:rsidRPr="00263DF9" w:rsidRDefault="001A58DF" w:rsidP="00AC4D3E">
      <w:pPr>
        <w:pStyle w:val="ListParagraph"/>
        <w:numPr>
          <w:ilvl w:val="0"/>
          <w:numId w:val="6"/>
        </w:numPr>
        <w:rPr>
          <w:rFonts w:ascii="Calibri" w:eastAsia="Calibri" w:hAnsi="Calibri" w:cs="Calibri"/>
        </w:rPr>
      </w:pPr>
      <w:r>
        <w:t xml:space="preserve">Discussed and actions </w:t>
      </w:r>
      <w:proofErr w:type="gramStart"/>
      <w:r>
        <w:t>agreed</w:t>
      </w:r>
      <w:proofErr w:type="gramEnd"/>
    </w:p>
    <w:p w14:paraId="1DA1A1CC" w14:textId="77777777" w:rsidR="00263DF9" w:rsidRPr="001A73CB" w:rsidRDefault="00263DF9" w:rsidP="00263DF9">
      <w:pPr>
        <w:pStyle w:val="ListParagraph"/>
        <w:numPr>
          <w:ilvl w:val="0"/>
          <w:numId w:val="6"/>
        </w:numPr>
        <w:spacing w:after="0" w:line="240" w:lineRule="auto"/>
        <w:rPr>
          <w:rFonts w:ascii="Calibri" w:eastAsia="Calibri" w:hAnsi="Calibri" w:cs="Calibri"/>
        </w:rPr>
      </w:pPr>
      <w:r w:rsidRPr="001A73CB">
        <w:rPr>
          <w:rFonts w:ascii="Calibri" w:eastAsia="Calibri" w:hAnsi="Calibri" w:cs="Calibri"/>
        </w:rPr>
        <w:t>But could probably be done more explicitly in collaborative session with the aid of an underpinning mapping in the form of a compliance matrix.</w:t>
      </w:r>
    </w:p>
    <w:p w14:paraId="2E78C26B" w14:textId="77777777" w:rsidR="00263DF9" w:rsidRPr="00E65EF2" w:rsidRDefault="00263DF9" w:rsidP="000B401E">
      <w:pPr>
        <w:pStyle w:val="ListParagraph"/>
        <w:rPr>
          <w:rFonts w:ascii="Calibri" w:eastAsia="Calibri" w:hAnsi="Calibri" w:cs="Calibri"/>
        </w:rPr>
      </w:pPr>
    </w:p>
    <w:p w14:paraId="091B6B54" w14:textId="2060934E" w:rsidR="00C15097" w:rsidRPr="00E55425" w:rsidRDefault="00C15097" w:rsidP="001A58DF">
      <w:pPr>
        <w:pStyle w:val="ListParagraph"/>
        <w:rPr>
          <w:rFonts w:ascii="Calibri" w:eastAsia="Calibri" w:hAnsi="Calibri" w:cs="Calibri"/>
        </w:rPr>
      </w:pPr>
    </w:p>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3C8C6954" w14:textId="77777777" w:rsidTr="003225E8">
        <w:tc>
          <w:tcPr>
            <w:tcW w:w="4741" w:type="dxa"/>
          </w:tcPr>
          <w:p w14:paraId="503B24F3" w14:textId="77777777" w:rsidR="00C15097" w:rsidRDefault="00C15097" w:rsidP="003225E8">
            <w:r>
              <w:t xml:space="preserve">24. </w:t>
            </w:r>
            <w:r w:rsidRPr="00FF1E7A">
              <w:t xml:space="preserve">Has the committee considered whether all standing items on the agenda are truly adding value to the committee’s work? </w:t>
            </w:r>
          </w:p>
          <w:p w14:paraId="08056AA1" w14:textId="77777777" w:rsidR="00C15097" w:rsidRDefault="00C15097" w:rsidP="003225E8"/>
        </w:tc>
        <w:tc>
          <w:tcPr>
            <w:tcW w:w="1265" w:type="dxa"/>
          </w:tcPr>
          <w:p w14:paraId="52D848A0" w14:textId="03EDAF0D" w:rsidR="00C15097" w:rsidRDefault="008A71B1" w:rsidP="003225E8">
            <w:r>
              <w:t>8</w:t>
            </w:r>
          </w:p>
        </w:tc>
        <w:tc>
          <w:tcPr>
            <w:tcW w:w="824" w:type="dxa"/>
          </w:tcPr>
          <w:p w14:paraId="4E670D6C" w14:textId="77777777" w:rsidR="00C15097" w:rsidRDefault="00C15097" w:rsidP="003225E8"/>
        </w:tc>
        <w:tc>
          <w:tcPr>
            <w:tcW w:w="843" w:type="dxa"/>
          </w:tcPr>
          <w:p w14:paraId="627AC645" w14:textId="1FC8D1D6" w:rsidR="00C15097" w:rsidRDefault="00263DF9" w:rsidP="003225E8">
            <w:r>
              <w:t>1</w:t>
            </w:r>
          </w:p>
        </w:tc>
        <w:tc>
          <w:tcPr>
            <w:tcW w:w="1103" w:type="dxa"/>
          </w:tcPr>
          <w:p w14:paraId="1B151D56" w14:textId="31BCDECD" w:rsidR="00C15097" w:rsidRDefault="00C15097" w:rsidP="003225E8"/>
        </w:tc>
        <w:tc>
          <w:tcPr>
            <w:tcW w:w="830" w:type="dxa"/>
          </w:tcPr>
          <w:p w14:paraId="14131EAC" w14:textId="77777777" w:rsidR="00C15097" w:rsidRDefault="00C15097" w:rsidP="003225E8"/>
        </w:tc>
      </w:tr>
    </w:tbl>
    <w:p w14:paraId="36BCFD9E" w14:textId="77777777" w:rsidR="00C15097" w:rsidRDefault="00C15097" w:rsidP="00073584"/>
    <w:p w14:paraId="6778F2FB" w14:textId="77777777" w:rsidR="00C15097" w:rsidRDefault="00C15097" w:rsidP="00C15097">
      <w:r>
        <w:t>Comments:</w:t>
      </w:r>
    </w:p>
    <w:p w14:paraId="520A141B" w14:textId="77777777" w:rsidR="001A58DF" w:rsidRPr="008E4AB2" w:rsidRDefault="001A58DF" w:rsidP="00AC4D3E">
      <w:pPr>
        <w:pStyle w:val="ListParagraph"/>
        <w:numPr>
          <w:ilvl w:val="0"/>
          <w:numId w:val="6"/>
        </w:numPr>
        <w:rPr>
          <w:rFonts w:ascii="Calibri" w:eastAsia="Calibri" w:hAnsi="Calibri" w:cs="Calibri"/>
        </w:rPr>
      </w:pPr>
      <w:r>
        <w:t xml:space="preserve">Discussed and actions </w:t>
      </w:r>
      <w:proofErr w:type="gramStart"/>
      <w:r>
        <w:t>agreed</w:t>
      </w:r>
      <w:proofErr w:type="gramEnd"/>
    </w:p>
    <w:p w14:paraId="75A5E3BA" w14:textId="781E5173" w:rsidR="008E4AB2" w:rsidRPr="00263DF9" w:rsidRDefault="008E4AB2" w:rsidP="00AC4D3E">
      <w:pPr>
        <w:pStyle w:val="ListParagraph"/>
        <w:numPr>
          <w:ilvl w:val="0"/>
          <w:numId w:val="6"/>
        </w:numPr>
        <w:rPr>
          <w:rFonts w:ascii="Calibri" w:eastAsia="Calibri" w:hAnsi="Calibri" w:cs="Calibri"/>
        </w:rPr>
      </w:pPr>
      <w:r>
        <w:t xml:space="preserve">The terms of reference include areas within our remit that some members wonder why we see papers – but this is based on CIPFA view of scrutiny and assurance given that is required by JAC. Where these items do offer assurance </w:t>
      </w:r>
      <w:proofErr w:type="gramStart"/>
      <w:r>
        <w:t>easily</w:t>
      </w:r>
      <w:proofErr w:type="gramEnd"/>
      <w:r>
        <w:t xml:space="preserve"> we have adjusted timings on the agenda to reflect the reduce depth of scrutiny needed – in agreement as a JAC as a whole</w:t>
      </w:r>
    </w:p>
    <w:p w14:paraId="475BCB53" w14:textId="740A56E0" w:rsidR="00263DF9" w:rsidRPr="001A73CB" w:rsidRDefault="00263DF9" w:rsidP="00AC4D3E">
      <w:pPr>
        <w:pStyle w:val="ListParagraph"/>
        <w:numPr>
          <w:ilvl w:val="0"/>
          <w:numId w:val="6"/>
        </w:numPr>
        <w:rPr>
          <w:rFonts w:ascii="Calibri" w:eastAsia="Calibri" w:hAnsi="Calibri" w:cs="Calibri"/>
        </w:rPr>
      </w:pPr>
      <w:r w:rsidRPr="001A73CB">
        <w:rPr>
          <w:rFonts w:ascii="Calibri" w:eastAsia="Calibri" w:hAnsi="Calibri" w:cs="Calibri"/>
        </w:rPr>
        <w:t>But could probably be done more explicitly in collaborative session.</w:t>
      </w:r>
    </w:p>
    <w:p w14:paraId="2E458310" w14:textId="77777777" w:rsidR="00C15097" w:rsidRDefault="00C15097" w:rsidP="00073584"/>
    <w:tbl>
      <w:tblPr>
        <w:tblStyle w:val="TableGrid"/>
        <w:tblW w:w="9606" w:type="dxa"/>
        <w:tblLook w:val="04A0" w:firstRow="1" w:lastRow="0" w:firstColumn="1" w:lastColumn="0" w:noHBand="0" w:noVBand="1"/>
      </w:tblPr>
      <w:tblGrid>
        <w:gridCol w:w="4741"/>
        <w:gridCol w:w="1265"/>
        <w:gridCol w:w="824"/>
        <w:gridCol w:w="843"/>
        <w:gridCol w:w="1103"/>
        <w:gridCol w:w="830"/>
      </w:tblGrid>
      <w:tr w:rsidR="00C15097" w14:paraId="4AA7B719" w14:textId="77777777" w:rsidTr="003225E8">
        <w:tc>
          <w:tcPr>
            <w:tcW w:w="4741" w:type="dxa"/>
          </w:tcPr>
          <w:p w14:paraId="5BF08886" w14:textId="77777777" w:rsidR="00C15097" w:rsidRDefault="00C15097" w:rsidP="003225E8">
            <w:r>
              <w:lastRenderedPageBreak/>
              <w:t xml:space="preserve">25. </w:t>
            </w:r>
            <w:r w:rsidRPr="00FF1E7A">
              <w:t xml:space="preserve">Is there appropriate cooperation between the internal and external auditors?  </w:t>
            </w:r>
          </w:p>
          <w:p w14:paraId="35B26BCD" w14:textId="77777777" w:rsidR="00C15097" w:rsidRDefault="00C15097" w:rsidP="003225E8"/>
        </w:tc>
        <w:tc>
          <w:tcPr>
            <w:tcW w:w="1265" w:type="dxa"/>
          </w:tcPr>
          <w:p w14:paraId="18DE5943" w14:textId="37C1CDBD" w:rsidR="00C15097" w:rsidRDefault="008A71B1" w:rsidP="003225E8">
            <w:r>
              <w:t>9</w:t>
            </w:r>
          </w:p>
        </w:tc>
        <w:tc>
          <w:tcPr>
            <w:tcW w:w="824" w:type="dxa"/>
          </w:tcPr>
          <w:p w14:paraId="25132540" w14:textId="77777777" w:rsidR="00C15097" w:rsidRDefault="00C15097" w:rsidP="003225E8"/>
        </w:tc>
        <w:tc>
          <w:tcPr>
            <w:tcW w:w="843" w:type="dxa"/>
          </w:tcPr>
          <w:p w14:paraId="6A88CDC8" w14:textId="18914663" w:rsidR="00C15097" w:rsidRDefault="00C15097" w:rsidP="003225E8"/>
        </w:tc>
        <w:tc>
          <w:tcPr>
            <w:tcW w:w="1103" w:type="dxa"/>
          </w:tcPr>
          <w:p w14:paraId="1D4B6114" w14:textId="184611D1" w:rsidR="00C15097" w:rsidRDefault="00C15097" w:rsidP="003225E8"/>
        </w:tc>
        <w:tc>
          <w:tcPr>
            <w:tcW w:w="830" w:type="dxa"/>
          </w:tcPr>
          <w:p w14:paraId="6FD7F38F" w14:textId="77777777" w:rsidR="00C15097" w:rsidRDefault="00C15097" w:rsidP="003225E8"/>
        </w:tc>
      </w:tr>
    </w:tbl>
    <w:p w14:paraId="4C84C00F" w14:textId="1F28278E" w:rsidR="00F9583A" w:rsidRDefault="00F9583A" w:rsidP="00073584"/>
    <w:p w14:paraId="472D9AE1" w14:textId="77777777" w:rsidR="00C15097" w:rsidRDefault="00C15097" w:rsidP="00C15097">
      <w:r>
        <w:t>Comments:</w:t>
      </w:r>
    </w:p>
    <w:p w14:paraId="1DB02EF8" w14:textId="049110F4" w:rsidR="00073584" w:rsidRDefault="001A58DF" w:rsidP="00AC4D3E">
      <w:pPr>
        <w:pStyle w:val="ListParagraph"/>
        <w:numPr>
          <w:ilvl w:val="0"/>
          <w:numId w:val="6"/>
        </w:numPr>
      </w:pPr>
      <w:r>
        <w:t>Well established and mutually supportive relationship evident</w:t>
      </w:r>
    </w:p>
    <w:p w14:paraId="7C21B0D1" w14:textId="1FF499B9" w:rsidR="004A6627" w:rsidRPr="001A73CB" w:rsidRDefault="004A6627" w:rsidP="00AC4D3E">
      <w:pPr>
        <w:pStyle w:val="ListParagraph"/>
        <w:numPr>
          <w:ilvl w:val="0"/>
          <w:numId w:val="6"/>
        </w:numPr>
      </w:pPr>
      <w:r w:rsidRPr="001A73CB">
        <w:rPr>
          <w:rFonts w:ascii="Calibri" w:eastAsia="Calibri" w:hAnsi="Calibri" w:cs="Calibri"/>
        </w:rPr>
        <w:t>There appears to be, however the Auditors would be best placed to answer this question.</w:t>
      </w:r>
    </w:p>
    <w:tbl>
      <w:tblPr>
        <w:tblStyle w:val="TableGrid"/>
        <w:tblW w:w="9606" w:type="dxa"/>
        <w:tblLook w:val="04A0" w:firstRow="1" w:lastRow="0" w:firstColumn="1" w:lastColumn="0" w:noHBand="0" w:noVBand="1"/>
      </w:tblPr>
      <w:tblGrid>
        <w:gridCol w:w="9606"/>
      </w:tblGrid>
      <w:tr w:rsidR="007546EE" w14:paraId="1B8423F3" w14:textId="77777777" w:rsidTr="006967B8">
        <w:tc>
          <w:tcPr>
            <w:tcW w:w="9606" w:type="dxa"/>
          </w:tcPr>
          <w:p w14:paraId="1A159EB5" w14:textId="54CA2A2A" w:rsidR="007546EE" w:rsidRDefault="007546EE" w:rsidP="007546EE">
            <w:r>
              <w:t>26.  Please enter any comments you have below:</w:t>
            </w:r>
          </w:p>
          <w:p w14:paraId="2A0473A5" w14:textId="77777777" w:rsidR="007546EE" w:rsidRDefault="007546EE" w:rsidP="007546EE">
            <w:r>
              <w:t>(Please could you also consider how you would like to see the self-assessment process evolving in the future)</w:t>
            </w:r>
          </w:p>
          <w:p w14:paraId="0280663F" w14:textId="3BC3F951" w:rsidR="007546EE" w:rsidRPr="00FD6E7F" w:rsidRDefault="007546EE" w:rsidP="007546EE">
            <w:pPr>
              <w:rPr>
                <w:rFonts w:ascii="Calibri" w:eastAsia="Calibri" w:hAnsi="Calibri" w:cs="Calibri"/>
              </w:rPr>
            </w:pPr>
          </w:p>
          <w:p w14:paraId="29977854" w14:textId="77777777" w:rsidR="00AC4D3E" w:rsidRDefault="00AC4D3E" w:rsidP="00AC4D3E">
            <w:pPr>
              <w:pStyle w:val="ListParagraph"/>
              <w:numPr>
                <w:ilvl w:val="0"/>
                <w:numId w:val="6"/>
              </w:numPr>
            </w:pPr>
            <w:r>
              <w:t>A private discussion between the JAC members might be useful to gauge if the above changes as the personnel on JAC, PCC and Police side all undergo change?</w:t>
            </w:r>
          </w:p>
          <w:p w14:paraId="4F23E99A" w14:textId="77777777" w:rsidR="00C92FD0" w:rsidRDefault="00C92FD0" w:rsidP="00C92FD0">
            <w:pPr>
              <w:pStyle w:val="ListParagraph"/>
              <w:numPr>
                <w:ilvl w:val="0"/>
                <w:numId w:val="6"/>
              </w:numPr>
            </w:pPr>
            <w:r>
              <w:t xml:space="preserve">The JAC is working </w:t>
            </w:r>
            <w:proofErr w:type="gramStart"/>
            <w:r>
              <w:t>well</w:t>
            </w:r>
            <w:proofErr w:type="gramEnd"/>
            <w:r>
              <w:t xml:space="preserve"> and it has been a good test with two new members – who have settled in well and picked up their lead roles well.</w:t>
            </w:r>
          </w:p>
          <w:p w14:paraId="7ED43D04" w14:textId="0BE42A25" w:rsidR="00360BC0" w:rsidRDefault="00360BC0" w:rsidP="00C92FD0">
            <w:pPr>
              <w:pStyle w:val="ListParagraph"/>
              <w:numPr>
                <w:ilvl w:val="0"/>
                <w:numId w:val="6"/>
              </w:numPr>
            </w:pPr>
            <w:r>
              <w:t>The scrutiny and assurance provided by the Joint Audit Committee is greatly valued.</w:t>
            </w:r>
          </w:p>
          <w:p w14:paraId="056191A2" w14:textId="7C91D130" w:rsidR="00570D39" w:rsidRDefault="00177FCB" w:rsidP="00570D39">
            <w:pPr>
              <w:pStyle w:val="ListParagraph"/>
              <w:numPr>
                <w:ilvl w:val="0"/>
                <w:numId w:val="6"/>
              </w:numPr>
            </w:pPr>
            <w:r>
              <w:t xml:space="preserve">The recent meeting of the JAC was my final meeting ahead of me standing down as </w:t>
            </w:r>
            <w:proofErr w:type="gramStart"/>
            <w:r>
              <w:t>PCC</w:t>
            </w:r>
            <w:proofErr w:type="gramEnd"/>
          </w:p>
          <w:p w14:paraId="7B75464D" w14:textId="77777777" w:rsidR="00DA6C88" w:rsidRDefault="00DA6C88" w:rsidP="00DA6C88"/>
          <w:p w14:paraId="0B1C9473" w14:textId="6F70D09E" w:rsidR="00570D39" w:rsidRDefault="000E1D0E" w:rsidP="00570D39">
            <w:pPr>
              <w:pStyle w:val="PlainText"/>
              <w:numPr>
                <w:ilvl w:val="0"/>
                <w:numId w:val="6"/>
              </w:numPr>
            </w:pPr>
            <w:r>
              <w:t xml:space="preserve">Deep Dives- </w:t>
            </w:r>
            <w:r w:rsidR="00570D39">
              <w:t xml:space="preserve">These sessions are </w:t>
            </w:r>
            <w:proofErr w:type="gramStart"/>
            <w:r w:rsidR="00570D39">
              <w:t>useful</w:t>
            </w:r>
            <w:proofErr w:type="gramEnd"/>
            <w:r w:rsidR="00570D39">
              <w:t xml:space="preserve"> but I wonder whether they are not being considered in a strategic enough manner.</w:t>
            </w:r>
          </w:p>
          <w:p w14:paraId="6277B3C7" w14:textId="77777777" w:rsidR="00570D39" w:rsidRDefault="00570D39" w:rsidP="00570D39">
            <w:pPr>
              <w:pStyle w:val="PlainText"/>
            </w:pPr>
          </w:p>
          <w:p w14:paraId="2538B562" w14:textId="77777777" w:rsidR="00570D39" w:rsidRDefault="00570D39" w:rsidP="000E1D0E">
            <w:pPr>
              <w:pStyle w:val="PlainText"/>
              <w:ind w:left="720"/>
            </w:pPr>
            <w:r>
              <w:t>We have previously selected and agreed Ethics and Culture in which I am in full agreement.</w:t>
            </w:r>
          </w:p>
          <w:p w14:paraId="0B932D26" w14:textId="77777777" w:rsidR="00570D39" w:rsidRDefault="00570D39" w:rsidP="00570D39">
            <w:pPr>
              <w:pStyle w:val="PlainText"/>
            </w:pPr>
          </w:p>
          <w:p w14:paraId="2837B54A" w14:textId="77777777" w:rsidR="00570D39" w:rsidRDefault="00570D39" w:rsidP="000E1D0E">
            <w:pPr>
              <w:pStyle w:val="PlainText"/>
              <w:ind w:left="720"/>
            </w:pPr>
            <w:r>
              <w:t>If asked to choose from the list, I would certainly be particularly interested in the following:</w:t>
            </w:r>
          </w:p>
          <w:p w14:paraId="7C32B158" w14:textId="040F2C1C" w:rsidR="00570D39" w:rsidRDefault="00570D39" w:rsidP="00570D39">
            <w:pPr>
              <w:pStyle w:val="PlainText"/>
            </w:pPr>
            <w:r>
              <w:t xml:space="preserve"> </w:t>
            </w:r>
            <w:r w:rsidR="00985339">
              <w:t xml:space="preserve">             </w:t>
            </w:r>
            <w:r>
              <w:t xml:space="preserve"> - Joint Scientific Investigation Unit</w:t>
            </w:r>
          </w:p>
          <w:p w14:paraId="3FCA7887" w14:textId="20637318" w:rsidR="00570D39" w:rsidRDefault="00570D39" w:rsidP="00570D39">
            <w:pPr>
              <w:pStyle w:val="PlainText"/>
            </w:pPr>
            <w:r>
              <w:t xml:space="preserve">  </w:t>
            </w:r>
            <w:r w:rsidR="00985339">
              <w:t xml:space="preserve">             </w:t>
            </w:r>
            <w:r>
              <w:t>- Serious Organized Crime</w:t>
            </w:r>
          </w:p>
          <w:p w14:paraId="557E9AC0" w14:textId="623568B3" w:rsidR="00570D39" w:rsidRDefault="00570D39" w:rsidP="00570D39">
            <w:pPr>
              <w:pStyle w:val="PlainText"/>
            </w:pPr>
            <w:r>
              <w:t xml:space="preserve"> </w:t>
            </w:r>
            <w:r w:rsidR="00985339">
              <w:t xml:space="preserve">             </w:t>
            </w:r>
            <w:r>
              <w:t xml:space="preserve"> - Year End Commissioning Performance</w:t>
            </w:r>
          </w:p>
          <w:p w14:paraId="75038B11" w14:textId="3E5E6431" w:rsidR="00570D39" w:rsidRDefault="00570D39" w:rsidP="00985339">
            <w:pPr>
              <w:pStyle w:val="PlainText"/>
              <w:ind w:left="589"/>
            </w:pPr>
            <w:r>
              <w:t xml:space="preserve"> </w:t>
            </w:r>
            <w:r w:rsidR="00985339">
              <w:t xml:space="preserve"> </w:t>
            </w:r>
            <w:r>
              <w:t xml:space="preserve"> - All matters concerning ICT and digital services such as DSD briefing, Police ICT </w:t>
            </w:r>
            <w:proofErr w:type="gramStart"/>
            <w:r>
              <w:t xml:space="preserve">Company, </w:t>
            </w:r>
            <w:r w:rsidR="00985339">
              <w:t xml:space="preserve">  </w:t>
            </w:r>
            <w:proofErr w:type="gramEnd"/>
            <w:r>
              <w:t>Cyber/POLIT etc</w:t>
            </w:r>
            <w:r w:rsidR="00C41D31">
              <w:t>.</w:t>
            </w:r>
          </w:p>
          <w:p w14:paraId="04348393" w14:textId="7EF4BCB7" w:rsidR="00C41D31" w:rsidRDefault="00985339" w:rsidP="00985339">
            <w:pPr>
              <w:pStyle w:val="PlainText"/>
              <w:ind w:left="589" w:hanging="589"/>
            </w:pPr>
            <w:r>
              <w:t xml:space="preserve">            </w:t>
            </w:r>
            <w:r w:rsidR="00C41D31">
              <w:t xml:space="preserve">I wonder going forward if we might consider devising a more strategic holistic programme which </w:t>
            </w:r>
            <w:r>
              <w:t xml:space="preserve">            </w:t>
            </w:r>
            <w:r w:rsidR="00C41D31">
              <w:t xml:space="preserve">we could run over a period of say two years.  </w:t>
            </w:r>
          </w:p>
          <w:p w14:paraId="6DA8632F" w14:textId="1B2A1F23" w:rsidR="00C41D31" w:rsidRDefault="00985339" w:rsidP="00C41D31">
            <w:pPr>
              <w:pStyle w:val="PlainText"/>
            </w:pPr>
            <w:r>
              <w:t xml:space="preserve">            </w:t>
            </w:r>
            <w:r w:rsidR="00C41D31">
              <w:t xml:space="preserve">This would require a whole-systems </w:t>
            </w:r>
            <w:proofErr w:type="gramStart"/>
            <w:r w:rsidR="00C41D31">
              <w:t>analysis</w:t>
            </w:r>
            <w:proofErr w:type="gramEnd"/>
            <w:r w:rsidR="00C41D31">
              <w:t xml:space="preserve"> but some immediate suggestions might be:</w:t>
            </w:r>
          </w:p>
          <w:p w14:paraId="6FF1F889" w14:textId="77777777" w:rsidR="00C41D31" w:rsidRDefault="00C41D31" w:rsidP="00C41D31">
            <w:pPr>
              <w:pStyle w:val="PlainText"/>
            </w:pPr>
          </w:p>
          <w:p w14:paraId="30D8805A" w14:textId="54C0AE3A" w:rsidR="00C41D31" w:rsidRDefault="00C41D31" w:rsidP="00FA7D77">
            <w:pPr>
              <w:pStyle w:val="PlainText"/>
              <w:ind w:left="589"/>
            </w:pPr>
            <w:r>
              <w:t xml:space="preserve">Collaborations in which Gwent Police participates: covering </w:t>
            </w:r>
            <w:proofErr w:type="spellStart"/>
            <w:r>
              <w:t>Tarian</w:t>
            </w:r>
            <w:proofErr w:type="spellEnd"/>
            <w:r>
              <w:t xml:space="preserve">, WECTU, Joint Firearms </w:t>
            </w:r>
            <w:proofErr w:type="gramStart"/>
            <w:r>
              <w:t xml:space="preserve">Unit, </w:t>
            </w:r>
            <w:r w:rsidR="00985339">
              <w:t xml:space="preserve">  </w:t>
            </w:r>
            <w:proofErr w:type="gramEnd"/>
            <w:r>
              <w:t>Procurement, Joint Legal Services, Joint Scientific Investigation Unit, Procurement, Air Support, Forensic Services, SRS;</w:t>
            </w:r>
          </w:p>
          <w:p w14:paraId="7CC0DBC7" w14:textId="77777777" w:rsidR="00C41D31" w:rsidRDefault="00C41D31" w:rsidP="00C41D31">
            <w:pPr>
              <w:pStyle w:val="PlainText"/>
            </w:pPr>
          </w:p>
          <w:p w14:paraId="0DBC4E64" w14:textId="0AD251AF" w:rsidR="00C41D31" w:rsidRDefault="00C41D31" w:rsidP="00852555">
            <w:pPr>
              <w:pStyle w:val="PlainText"/>
              <w:ind w:left="589"/>
            </w:pPr>
            <w:r>
              <w:t xml:space="preserve">Services aimed at Vulnerable Groups such as: Policing in Wales VAWDASV Taskforce; services </w:t>
            </w:r>
            <w:proofErr w:type="gramStart"/>
            <w:r>
              <w:t xml:space="preserve">for </w:t>
            </w:r>
            <w:r w:rsidR="00852555">
              <w:t xml:space="preserve"> </w:t>
            </w:r>
            <w:r>
              <w:t>other</w:t>
            </w:r>
            <w:proofErr w:type="gramEnd"/>
            <w:r>
              <w:t xml:space="preserve"> vulnerable groups etc. with an emphasis on Prevention</w:t>
            </w:r>
          </w:p>
          <w:p w14:paraId="0C1817CA" w14:textId="77777777" w:rsidR="00C41D31" w:rsidRDefault="00C41D31" w:rsidP="00C41D31">
            <w:pPr>
              <w:pStyle w:val="PlainText"/>
            </w:pPr>
          </w:p>
          <w:p w14:paraId="13556279" w14:textId="77777777" w:rsidR="00C41D31" w:rsidRDefault="00C41D31" w:rsidP="00852555">
            <w:pPr>
              <w:pStyle w:val="PlainText"/>
              <w:ind w:left="589"/>
            </w:pPr>
            <w:r>
              <w:t>All aspects of Volunteering to develop soft power and creating a feeling of trust with localities and communities.</w:t>
            </w:r>
          </w:p>
          <w:p w14:paraId="4DAF7760" w14:textId="77777777" w:rsidR="00C41D31" w:rsidRDefault="00C41D31" w:rsidP="00C41D31">
            <w:pPr>
              <w:pStyle w:val="PlainText"/>
            </w:pPr>
          </w:p>
          <w:p w14:paraId="4145125A" w14:textId="63E1E70E" w:rsidR="00A03702" w:rsidRDefault="00C41D31" w:rsidP="00D77CAE">
            <w:pPr>
              <w:pStyle w:val="PlainText"/>
              <w:ind w:left="589"/>
            </w:pPr>
            <w:r>
              <w:t xml:space="preserve">You will know by now that I am a firm advocate of the WBFGA. I see this piece of legislation as fundamental to the development of sustainable services / organizations going forward and </w:t>
            </w:r>
            <w:proofErr w:type="gramStart"/>
            <w:r>
              <w:t>as yet</w:t>
            </w:r>
            <w:proofErr w:type="gramEnd"/>
            <w:r>
              <w:t xml:space="preserve"> I am still not convinced that OPCC/Gwent Police have moved from short-term activities to creating the conditions for long term sustainability.</w:t>
            </w:r>
          </w:p>
          <w:p w14:paraId="1FF52B20" w14:textId="67442379" w:rsidR="007546EE" w:rsidRDefault="007546EE" w:rsidP="00BC53AB"/>
        </w:tc>
      </w:tr>
    </w:tbl>
    <w:p w14:paraId="0BA3A4C3" w14:textId="77777777" w:rsidR="00140579" w:rsidRDefault="00140579">
      <w:pPr>
        <w:rPr>
          <w:rFonts w:ascii="Arial" w:hAnsi="Arial" w:cs="Arial"/>
          <w:b/>
          <w:u w:val="single"/>
        </w:rPr>
        <w:sectPr w:rsidR="00140579" w:rsidSect="00FB37D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pPr>
    </w:p>
    <w:p w14:paraId="1FF491ED" w14:textId="563BF9FE" w:rsidR="00CD41AC" w:rsidRPr="00A53745" w:rsidRDefault="00CD41AC" w:rsidP="00855A7E">
      <w:pPr>
        <w:rPr>
          <w:rFonts w:ascii="Arial" w:hAnsi="Arial" w:cs="Arial"/>
          <w:b/>
          <w:u w:val="single"/>
        </w:rPr>
      </w:pPr>
    </w:p>
    <w:sectPr w:rsidR="00CD41AC" w:rsidRPr="00A53745" w:rsidSect="00FB37D6">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AF7B" w14:textId="77777777" w:rsidR="008C761D" w:rsidRDefault="008C761D" w:rsidP="00FC2590">
      <w:pPr>
        <w:spacing w:after="0" w:line="240" w:lineRule="auto"/>
      </w:pPr>
      <w:r>
        <w:separator/>
      </w:r>
    </w:p>
  </w:endnote>
  <w:endnote w:type="continuationSeparator" w:id="0">
    <w:p w14:paraId="2A217B73" w14:textId="77777777" w:rsidR="008C761D" w:rsidRDefault="008C761D"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729" w14:textId="77777777" w:rsidR="008C761D" w:rsidRDefault="008C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30023"/>
      <w:docPartObj>
        <w:docPartGallery w:val="Page Numbers (Bottom of Page)"/>
        <w:docPartUnique/>
      </w:docPartObj>
    </w:sdtPr>
    <w:sdtEndPr>
      <w:rPr>
        <w:noProof/>
      </w:rPr>
    </w:sdtEndPr>
    <w:sdtContent>
      <w:p w14:paraId="78BF6751" w14:textId="76DEEEDA" w:rsidR="008C761D" w:rsidRDefault="008C761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1EB7719" w14:textId="77777777" w:rsidR="008C761D" w:rsidRDefault="008C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BA6" w14:textId="77777777" w:rsidR="008C761D" w:rsidRDefault="008C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FE2C" w14:textId="77777777" w:rsidR="008C761D" w:rsidRDefault="008C761D" w:rsidP="00FC2590">
      <w:pPr>
        <w:spacing w:after="0" w:line="240" w:lineRule="auto"/>
      </w:pPr>
      <w:r>
        <w:separator/>
      </w:r>
    </w:p>
  </w:footnote>
  <w:footnote w:type="continuationSeparator" w:id="0">
    <w:p w14:paraId="3FBF6585" w14:textId="77777777" w:rsidR="008C761D" w:rsidRDefault="008C761D"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5881" w14:textId="77777777" w:rsidR="008C761D" w:rsidRDefault="008C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E5AE" w14:textId="77777777" w:rsidR="008C761D" w:rsidRDefault="008C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AECC" w14:textId="77777777" w:rsidR="008C761D" w:rsidRDefault="008C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AA4"/>
    <w:multiLevelType w:val="hybridMultilevel"/>
    <w:tmpl w:val="3FF29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13A0B"/>
    <w:multiLevelType w:val="hybridMultilevel"/>
    <w:tmpl w:val="D6225D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1564"/>
    <w:multiLevelType w:val="hybridMultilevel"/>
    <w:tmpl w:val="9CF87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663C"/>
    <w:multiLevelType w:val="multilevel"/>
    <w:tmpl w:val="8CB6A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86F37"/>
    <w:multiLevelType w:val="hybridMultilevel"/>
    <w:tmpl w:val="1F8E1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51293"/>
    <w:multiLevelType w:val="hybridMultilevel"/>
    <w:tmpl w:val="7458E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51607"/>
    <w:multiLevelType w:val="hybridMultilevel"/>
    <w:tmpl w:val="86887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D4F64"/>
    <w:multiLevelType w:val="multilevel"/>
    <w:tmpl w:val="03B48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F3B3D"/>
    <w:multiLevelType w:val="hybridMultilevel"/>
    <w:tmpl w:val="1CBCBC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858E2"/>
    <w:multiLevelType w:val="hybridMultilevel"/>
    <w:tmpl w:val="57EA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86FB9"/>
    <w:multiLevelType w:val="hybridMultilevel"/>
    <w:tmpl w:val="9CAE6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74D7F"/>
    <w:multiLevelType w:val="hybridMultilevel"/>
    <w:tmpl w:val="FBD82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02187"/>
    <w:multiLevelType w:val="multilevel"/>
    <w:tmpl w:val="FC282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63DF5"/>
    <w:multiLevelType w:val="hybridMultilevel"/>
    <w:tmpl w:val="78061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12323">
    <w:abstractNumId w:val="16"/>
  </w:num>
  <w:num w:numId="2" w16cid:durableId="1567642858">
    <w:abstractNumId w:val="10"/>
  </w:num>
  <w:num w:numId="3" w16cid:durableId="681736125">
    <w:abstractNumId w:val="5"/>
  </w:num>
  <w:num w:numId="4" w16cid:durableId="915747561">
    <w:abstractNumId w:val="4"/>
  </w:num>
  <w:num w:numId="5" w16cid:durableId="943532525">
    <w:abstractNumId w:val="6"/>
  </w:num>
  <w:num w:numId="6" w16cid:durableId="1817187404">
    <w:abstractNumId w:val="0"/>
  </w:num>
  <w:num w:numId="7" w16cid:durableId="1408268196">
    <w:abstractNumId w:val="11"/>
  </w:num>
  <w:num w:numId="8" w16cid:durableId="272176266">
    <w:abstractNumId w:val="12"/>
  </w:num>
  <w:num w:numId="9" w16cid:durableId="848714354">
    <w:abstractNumId w:val="1"/>
  </w:num>
  <w:num w:numId="10" w16cid:durableId="1957715152">
    <w:abstractNumId w:val="15"/>
  </w:num>
  <w:num w:numId="11" w16cid:durableId="1423646301">
    <w:abstractNumId w:val="2"/>
  </w:num>
  <w:num w:numId="12" w16cid:durableId="1309431071">
    <w:abstractNumId w:val="8"/>
  </w:num>
  <w:num w:numId="13" w16cid:durableId="702632747">
    <w:abstractNumId w:val="9"/>
  </w:num>
  <w:num w:numId="14" w16cid:durableId="912083674">
    <w:abstractNumId w:val="13"/>
  </w:num>
  <w:num w:numId="15" w16cid:durableId="885988545">
    <w:abstractNumId w:val="3"/>
  </w:num>
  <w:num w:numId="16" w16cid:durableId="1234662119">
    <w:abstractNumId w:val="7"/>
  </w:num>
  <w:num w:numId="17" w16cid:durableId="134670707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13B3"/>
    <w:rsid w:val="000067EE"/>
    <w:rsid w:val="00006AAF"/>
    <w:rsid w:val="0001080A"/>
    <w:rsid w:val="00011CD0"/>
    <w:rsid w:val="0001650D"/>
    <w:rsid w:val="0002243F"/>
    <w:rsid w:val="000229F6"/>
    <w:rsid w:val="00024C8B"/>
    <w:rsid w:val="000259EB"/>
    <w:rsid w:val="000336BE"/>
    <w:rsid w:val="000369BF"/>
    <w:rsid w:val="00037C47"/>
    <w:rsid w:val="0004201F"/>
    <w:rsid w:val="00043DC1"/>
    <w:rsid w:val="00054903"/>
    <w:rsid w:val="0006147C"/>
    <w:rsid w:val="00063B91"/>
    <w:rsid w:val="00063BFF"/>
    <w:rsid w:val="00066978"/>
    <w:rsid w:val="00070D38"/>
    <w:rsid w:val="00070FAE"/>
    <w:rsid w:val="00071C33"/>
    <w:rsid w:val="000723D1"/>
    <w:rsid w:val="00073584"/>
    <w:rsid w:val="000779EF"/>
    <w:rsid w:val="00080ABA"/>
    <w:rsid w:val="0008392E"/>
    <w:rsid w:val="00091A1A"/>
    <w:rsid w:val="00097647"/>
    <w:rsid w:val="000B401E"/>
    <w:rsid w:val="000B5533"/>
    <w:rsid w:val="000C32A5"/>
    <w:rsid w:val="000C61B8"/>
    <w:rsid w:val="000D0EF2"/>
    <w:rsid w:val="000D3545"/>
    <w:rsid w:val="000D4682"/>
    <w:rsid w:val="000E1D0E"/>
    <w:rsid w:val="000E31FB"/>
    <w:rsid w:val="000F643F"/>
    <w:rsid w:val="00101DCD"/>
    <w:rsid w:val="00103E5B"/>
    <w:rsid w:val="00107BB2"/>
    <w:rsid w:val="00117C94"/>
    <w:rsid w:val="001205CD"/>
    <w:rsid w:val="001209D0"/>
    <w:rsid w:val="00122C00"/>
    <w:rsid w:val="00133972"/>
    <w:rsid w:val="00134CDF"/>
    <w:rsid w:val="00140579"/>
    <w:rsid w:val="00144085"/>
    <w:rsid w:val="00144CF3"/>
    <w:rsid w:val="001450C5"/>
    <w:rsid w:val="0014624D"/>
    <w:rsid w:val="00146FCC"/>
    <w:rsid w:val="001514F4"/>
    <w:rsid w:val="00152FAA"/>
    <w:rsid w:val="00153783"/>
    <w:rsid w:val="00153CA2"/>
    <w:rsid w:val="001544C6"/>
    <w:rsid w:val="00157DB9"/>
    <w:rsid w:val="001621BF"/>
    <w:rsid w:val="00171E9C"/>
    <w:rsid w:val="00177FCB"/>
    <w:rsid w:val="001844C1"/>
    <w:rsid w:val="00185E9C"/>
    <w:rsid w:val="001876C0"/>
    <w:rsid w:val="001A10B5"/>
    <w:rsid w:val="001A2D52"/>
    <w:rsid w:val="001A58DF"/>
    <w:rsid w:val="001A73CB"/>
    <w:rsid w:val="001B2277"/>
    <w:rsid w:val="001B2BF7"/>
    <w:rsid w:val="001B3964"/>
    <w:rsid w:val="001B6B73"/>
    <w:rsid w:val="001B7229"/>
    <w:rsid w:val="001C20E0"/>
    <w:rsid w:val="001D2BAF"/>
    <w:rsid w:val="001D64DF"/>
    <w:rsid w:val="001E0D1A"/>
    <w:rsid w:val="001E3C48"/>
    <w:rsid w:val="001E3D2B"/>
    <w:rsid w:val="001E6EC4"/>
    <w:rsid w:val="001F20F8"/>
    <w:rsid w:val="001F2943"/>
    <w:rsid w:val="00200833"/>
    <w:rsid w:val="00200AAD"/>
    <w:rsid w:val="00202179"/>
    <w:rsid w:val="002025CB"/>
    <w:rsid w:val="002034A4"/>
    <w:rsid w:val="00211BFC"/>
    <w:rsid w:val="002262A9"/>
    <w:rsid w:val="002318C6"/>
    <w:rsid w:val="00232185"/>
    <w:rsid w:val="00235FD6"/>
    <w:rsid w:val="002378F4"/>
    <w:rsid w:val="00241D57"/>
    <w:rsid w:val="0024624A"/>
    <w:rsid w:val="002468B5"/>
    <w:rsid w:val="0025628F"/>
    <w:rsid w:val="00257144"/>
    <w:rsid w:val="00257B5D"/>
    <w:rsid w:val="00257D62"/>
    <w:rsid w:val="00260E75"/>
    <w:rsid w:val="00263DF9"/>
    <w:rsid w:val="002700A9"/>
    <w:rsid w:val="0027147C"/>
    <w:rsid w:val="0027439D"/>
    <w:rsid w:val="0027798C"/>
    <w:rsid w:val="00283825"/>
    <w:rsid w:val="002937D6"/>
    <w:rsid w:val="002A0FD3"/>
    <w:rsid w:val="002A38B7"/>
    <w:rsid w:val="002A714E"/>
    <w:rsid w:val="002B02F6"/>
    <w:rsid w:val="002B3EA1"/>
    <w:rsid w:val="002B6E30"/>
    <w:rsid w:val="002C02AC"/>
    <w:rsid w:val="002C43D6"/>
    <w:rsid w:val="002D0F63"/>
    <w:rsid w:val="002D255A"/>
    <w:rsid w:val="002E17A7"/>
    <w:rsid w:val="002E39DC"/>
    <w:rsid w:val="002E4DBD"/>
    <w:rsid w:val="002E7AA1"/>
    <w:rsid w:val="002F102C"/>
    <w:rsid w:val="002F3C1B"/>
    <w:rsid w:val="002F4BFC"/>
    <w:rsid w:val="002F7CEE"/>
    <w:rsid w:val="00300368"/>
    <w:rsid w:val="00302EB4"/>
    <w:rsid w:val="003125E9"/>
    <w:rsid w:val="0031542B"/>
    <w:rsid w:val="00315BEA"/>
    <w:rsid w:val="00323A57"/>
    <w:rsid w:val="00330BFE"/>
    <w:rsid w:val="00332125"/>
    <w:rsid w:val="00336822"/>
    <w:rsid w:val="00336B8A"/>
    <w:rsid w:val="00336EB8"/>
    <w:rsid w:val="00344773"/>
    <w:rsid w:val="00345E42"/>
    <w:rsid w:val="003478C8"/>
    <w:rsid w:val="00360B3E"/>
    <w:rsid w:val="00360BC0"/>
    <w:rsid w:val="00361221"/>
    <w:rsid w:val="00361764"/>
    <w:rsid w:val="00361B15"/>
    <w:rsid w:val="00367812"/>
    <w:rsid w:val="003707DA"/>
    <w:rsid w:val="00376C0F"/>
    <w:rsid w:val="00377F71"/>
    <w:rsid w:val="00380B6A"/>
    <w:rsid w:val="003818C6"/>
    <w:rsid w:val="00381AFF"/>
    <w:rsid w:val="003913E0"/>
    <w:rsid w:val="00393B07"/>
    <w:rsid w:val="003B01B6"/>
    <w:rsid w:val="003B2A51"/>
    <w:rsid w:val="003B3D1A"/>
    <w:rsid w:val="003B626F"/>
    <w:rsid w:val="003C0303"/>
    <w:rsid w:val="003C2DBA"/>
    <w:rsid w:val="003C6D21"/>
    <w:rsid w:val="003C78AC"/>
    <w:rsid w:val="003D0467"/>
    <w:rsid w:val="003D2930"/>
    <w:rsid w:val="003D6BBC"/>
    <w:rsid w:val="003D6E64"/>
    <w:rsid w:val="003D72B3"/>
    <w:rsid w:val="003E1A04"/>
    <w:rsid w:val="003E26C3"/>
    <w:rsid w:val="003E26C5"/>
    <w:rsid w:val="003E2C25"/>
    <w:rsid w:val="003F2FA7"/>
    <w:rsid w:val="0040161E"/>
    <w:rsid w:val="004103A3"/>
    <w:rsid w:val="00412C18"/>
    <w:rsid w:val="004164FD"/>
    <w:rsid w:val="00422BE1"/>
    <w:rsid w:val="004241D2"/>
    <w:rsid w:val="004275BF"/>
    <w:rsid w:val="004316AD"/>
    <w:rsid w:val="0043189E"/>
    <w:rsid w:val="00431916"/>
    <w:rsid w:val="00434AC7"/>
    <w:rsid w:val="004350CC"/>
    <w:rsid w:val="00435933"/>
    <w:rsid w:val="00436AF5"/>
    <w:rsid w:val="00445061"/>
    <w:rsid w:val="00450ECC"/>
    <w:rsid w:val="00451019"/>
    <w:rsid w:val="00452E04"/>
    <w:rsid w:val="00460EDC"/>
    <w:rsid w:val="00481906"/>
    <w:rsid w:val="00490BB9"/>
    <w:rsid w:val="004929A6"/>
    <w:rsid w:val="0049746E"/>
    <w:rsid w:val="00497E47"/>
    <w:rsid w:val="004A3B91"/>
    <w:rsid w:val="004A6627"/>
    <w:rsid w:val="004B1E65"/>
    <w:rsid w:val="004B5C6F"/>
    <w:rsid w:val="004B5EAA"/>
    <w:rsid w:val="004B6001"/>
    <w:rsid w:val="004B6396"/>
    <w:rsid w:val="004B64EB"/>
    <w:rsid w:val="004B6F18"/>
    <w:rsid w:val="004B7CC7"/>
    <w:rsid w:val="004C169D"/>
    <w:rsid w:val="004C21F3"/>
    <w:rsid w:val="004C3BF3"/>
    <w:rsid w:val="004D1D2A"/>
    <w:rsid w:val="004D7A1E"/>
    <w:rsid w:val="004E00B4"/>
    <w:rsid w:val="004E3A70"/>
    <w:rsid w:val="004E6415"/>
    <w:rsid w:val="004F01D9"/>
    <w:rsid w:val="004F0542"/>
    <w:rsid w:val="004F05DF"/>
    <w:rsid w:val="004F0B17"/>
    <w:rsid w:val="004F1F08"/>
    <w:rsid w:val="004F4C90"/>
    <w:rsid w:val="004F65B1"/>
    <w:rsid w:val="005034F3"/>
    <w:rsid w:val="00504C25"/>
    <w:rsid w:val="00506BCB"/>
    <w:rsid w:val="005075A0"/>
    <w:rsid w:val="00507A03"/>
    <w:rsid w:val="005106E3"/>
    <w:rsid w:val="0051711B"/>
    <w:rsid w:val="005207C3"/>
    <w:rsid w:val="00526D47"/>
    <w:rsid w:val="005332A1"/>
    <w:rsid w:val="00534ADD"/>
    <w:rsid w:val="00536064"/>
    <w:rsid w:val="0054204D"/>
    <w:rsid w:val="00544E3C"/>
    <w:rsid w:val="00546F66"/>
    <w:rsid w:val="0055125C"/>
    <w:rsid w:val="00554CD3"/>
    <w:rsid w:val="00561B6C"/>
    <w:rsid w:val="00564A12"/>
    <w:rsid w:val="00570D39"/>
    <w:rsid w:val="00572F24"/>
    <w:rsid w:val="005762CC"/>
    <w:rsid w:val="0057678A"/>
    <w:rsid w:val="00581AC0"/>
    <w:rsid w:val="00582861"/>
    <w:rsid w:val="005838A9"/>
    <w:rsid w:val="005875F5"/>
    <w:rsid w:val="005905A8"/>
    <w:rsid w:val="00593F1F"/>
    <w:rsid w:val="0059767B"/>
    <w:rsid w:val="005A1663"/>
    <w:rsid w:val="005A2BCC"/>
    <w:rsid w:val="005A4AAD"/>
    <w:rsid w:val="005A62F5"/>
    <w:rsid w:val="005A7574"/>
    <w:rsid w:val="005B1147"/>
    <w:rsid w:val="005B55D5"/>
    <w:rsid w:val="005B6BB6"/>
    <w:rsid w:val="005B7665"/>
    <w:rsid w:val="005C6113"/>
    <w:rsid w:val="005C7F78"/>
    <w:rsid w:val="005D080A"/>
    <w:rsid w:val="005D70AE"/>
    <w:rsid w:val="005E1475"/>
    <w:rsid w:val="005E26EA"/>
    <w:rsid w:val="005F68AF"/>
    <w:rsid w:val="005F6C86"/>
    <w:rsid w:val="00601110"/>
    <w:rsid w:val="00601167"/>
    <w:rsid w:val="00604F2B"/>
    <w:rsid w:val="00607E44"/>
    <w:rsid w:val="00611F6F"/>
    <w:rsid w:val="00613FF1"/>
    <w:rsid w:val="00625B81"/>
    <w:rsid w:val="0062701E"/>
    <w:rsid w:val="00630248"/>
    <w:rsid w:val="0063162A"/>
    <w:rsid w:val="006439E7"/>
    <w:rsid w:val="00644237"/>
    <w:rsid w:val="00644731"/>
    <w:rsid w:val="006458C9"/>
    <w:rsid w:val="00647312"/>
    <w:rsid w:val="006506ED"/>
    <w:rsid w:val="00651146"/>
    <w:rsid w:val="00651725"/>
    <w:rsid w:val="00655729"/>
    <w:rsid w:val="00655878"/>
    <w:rsid w:val="00663951"/>
    <w:rsid w:val="00664A51"/>
    <w:rsid w:val="00680CBF"/>
    <w:rsid w:val="006818E1"/>
    <w:rsid w:val="00682E00"/>
    <w:rsid w:val="0068590C"/>
    <w:rsid w:val="006859DF"/>
    <w:rsid w:val="006918D1"/>
    <w:rsid w:val="00696190"/>
    <w:rsid w:val="006967B8"/>
    <w:rsid w:val="006A092E"/>
    <w:rsid w:val="006A1A44"/>
    <w:rsid w:val="006A233E"/>
    <w:rsid w:val="006A6641"/>
    <w:rsid w:val="006B0FED"/>
    <w:rsid w:val="006B15E4"/>
    <w:rsid w:val="006B2554"/>
    <w:rsid w:val="006D3FCF"/>
    <w:rsid w:val="006D71B4"/>
    <w:rsid w:val="006D72EB"/>
    <w:rsid w:val="006D7769"/>
    <w:rsid w:val="006E7987"/>
    <w:rsid w:val="006F124F"/>
    <w:rsid w:val="006F2058"/>
    <w:rsid w:val="006F2672"/>
    <w:rsid w:val="006F2EF9"/>
    <w:rsid w:val="006F4846"/>
    <w:rsid w:val="00700361"/>
    <w:rsid w:val="0070209E"/>
    <w:rsid w:val="00702123"/>
    <w:rsid w:val="00704ACC"/>
    <w:rsid w:val="00720D08"/>
    <w:rsid w:val="00732295"/>
    <w:rsid w:val="007328C6"/>
    <w:rsid w:val="00733DF3"/>
    <w:rsid w:val="0073529E"/>
    <w:rsid w:val="0073799D"/>
    <w:rsid w:val="007404C6"/>
    <w:rsid w:val="00743852"/>
    <w:rsid w:val="007474B7"/>
    <w:rsid w:val="0075083A"/>
    <w:rsid w:val="00753B09"/>
    <w:rsid w:val="007546EE"/>
    <w:rsid w:val="007558FC"/>
    <w:rsid w:val="00767D7D"/>
    <w:rsid w:val="00775B01"/>
    <w:rsid w:val="0078235A"/>
    <w:rsid w:val="0078356E"/>
    <w:rsid w:val="0079006E"/>
    <w:rsid w:val="00790D0B"/>
    <w:rsid w:val="00795492"/>
    <w:rsid w:val="0079588E"/>
    <w:rsid w:val="00795CB2"/>
    <w:rsid w:val="00797848"/>
    <w:rsid w:val="00797889"/>
    <w:rsid w:val="007A37CA"/>
    <w:rsid w:val="007A5A30"/>
    <w:rsid w:val="007B0E8B"/>
    <w:rsid w:val="007B67BA"/>
    <w:rsid w:val="007B69C6"/>
    <w:rsid w:val="007B6A9E"/>
    <w:rsid w:val="007C01ED"/>
    <w:rsid w:val="007C1649"/>
    <w:rsid w:val="007D052E"/>
    <w:rsid w:val="007D2B91"/>
    <w:rsid w:val="007D315A"/>
    <w:rsid w:val="007D344C"/>
    <w:rsid w:val="007D4B0F"/>
    <w:rsid w:val="007D5235"/>
    <w:rsid w:val="007D53F9"/>
    <w:rsid w:val="007D542B"/>
    <w:rsid w:val="007D6071"/>
    <w:rsid w:val="007E5BCF"/>
    <w:rsid w:val="007E6671"/>
    <w:rsid w:val="007E6BB6"/>
    <w:rsid w:val="007F02E2"/>
    <w:rsid w:val="007F1215"/>
    <w:rsid w:val="007F1441"/>
    <w:rsid w:val="007F3941"/>
    <w:rsid w:val="007F39BF"/>
    <w:rsid w:val="007F4520"/>
    <w:rsid w:val="007F526E"/>
    <w:rsid w:val="007F6FFE"/>
    <w:rsid w:val="007F7AC6"/>
    <w:rsid w:val="008005F6"/>
    <w:rsid w:val="008009D9"/>
    <w:rsid w:val="0080571F"/>
    <w:rsid w:val="00806800"/>
    <w:rsid w:val="00815CA4"/>
    <w:rsid w:val="008168B1"/>
    <w:rsid w:val="00822BDA"/>
    <w:rsid w:val="00825FCA"/>
    <w:rsid w:val="00826EFB"/>
    <w:rsid w:val="00830CE1"/>
    <w:rsid w:val="00830EB0"/>
    <w:rsid w:val="008312A6"/>
    <w:rsid w:val="0084396C"/>
    <w:rsid w:val="0084397D"/>
    <w:rsid w:val="00851C88"/>
    <w:rsid w:val="00852555"/>
    <w:rsid w:val="00855A7E"/>
    <w:rsid w:val="00860635"/>
    <w:rsid w:val="00862D5C"/>
    <w:rsid w:val="008659A2"/>
    <w:rsid w:val="00871FF3"/>
    <w:rsid w:val="00880F8A"/>
    <w:rsid w:val="00884A75"/>
    <w:rsid w:val="00887799"/>
    <w:rsid w:val="00891AE0"/>
    <w:rsid w:val="00892332"/>
    <w:rsid w:val="008A2330"/>
    <w:rsid w:val="008A71B1"/>
    <w:rsid w:val="008B26FE"/>
    <w:rsid w:val="008B29BD"/>
    <w:rsid w:val="008C09A1"/>
    <w:rsid w:val="008C0E25"/>
    <w:rsid w:val="008C1263"/>
    <w:rsid w:val="008C761D"/>
    <w:rsid w:val="008D218B"/>
    <w:rsid w:val="008D23F2"/>
    <w:rsid w:val="008D2D7D"/>
    <w:rsid w:val="008D42CC"/>
    <w:rsid w:val="008D6F06"/>
    <w:rsid w:val="008E4AB2"/>
    <w:rsid w:val="008E6F9B"/>
    <w:rsid w:val="008E7F98"/>
    <w:rsid w:val="008F0BAA"/>
    <w:rsid w:val="008F6C85"/>
    <w:rsid w:val="008F6E76"/>
    <w:rsid w:val="008F7762"/>
    <w:rsid w:val="00901267"/>
    <w:rsid w:val="009127EF"/>
    <w:rsid w:val="00914CAA"/>
    <w:rsid w:val="00917F13"/>
    <w:rsid w:val="009201B2"/>
    <w:rsid w:val="009278D6"/>
    <w:rsid w:val="00927CA5"/>
    <w:rsid w:val="00931A03"/>
    <w:rsid w:val="009343DD"/>
    <w:rsid w:val="00934947"/>
    <w:rsid w:val="0094130E"/>
    <w:rsid w:val="009435F7"/>
    <w:rsid w:val="00947A15"/>
    <w:rsid w:val="00952B59"/>
    <w:rsid w:val="009547B3"/>
    <w:rsid w:val="009557FA"/>
    <w:rsid w:val="00957B9D"/>
    <w:rsid w:val="009620E8"/>
    <w:rsid w:val="00973E5C"/>
    <w:rsid w:val="0097795E"/>
    <w:rsid w:val="00977D6F"/>
    <w:rsid w:val="00977FC4"/>
    <w:rsid w:val="00980853"/>
    <w:rsid w:val="0098212B"/>
    <w:rsid w:val="00985014"/>
    <w:rsid w:val="00985339"/>
    <w:rsid w:val="00987931"/>
    <w:rsid w:val="00987A29"/>
    <w:rsid w:val="009913B3"/>
    <w:rsid w:val="009A29DF"/>
    <w:rsid w:val="009A2E24"/>
    <w:rsid w:val="009A7259"/>
    <w:rsid w:val="009A7DC0"/>
    <w:rsid w:val="009B1BA4"/>
    <w:rsid w:val="009B45DC"/>
    <w:rsid w:val="009C3160"/>
    <w:rsid w:val="009C718A"/>
    <w:rsid w:val="009C7B8D"/>
    <w:rsid w:val="009D0710"/>
    <w:rsid w:val="009D0F1D"/>
    <w:rsid w:val="009D2A45"/>
    <w:rsid w:val="009D628D"/>
    <w:rsid w:val="009E6CB0"/>
    <w:rsid w:val="00A02A9F"/>
    <w:rsid w:val="00A03702"/>
    <w:rsid w:val="00A05093"/>
    <w:rsid w:val="00A06438"/>
    <w:rsid w:val="00A14C03"/>
    <w:rsid w:val="00A200E9"/>
    <w:rsid w:val="00A21465"/>
    <w:rsid w:val="00A22862"/>
    <w:rsid w:val="00A232D3"/>
    <w:rsid w:val="00A240D6"/>
    <w:rsid w:val="00A251C3"/>
    <w:rsid w:val="00A33A53"/>
    <w:rsid w:val="00A33CC6"/>
    <w:rsid w:val="00A367FE"/>
    <w:rsid w:val="00A40E5D"/>
    <w:rsid w:val="00A40F8F"/>
    <w:rsid w:val="00A4218A"/>
    <w:rsid w:val="00A44404"/>
    <w:rsid w:val="00A47790"/>
    <w:rsid w:val="00A504A2"/>
    <w:rsid w:val="00A510D8"/>
    <w:rsid w:val="00A53745"/>
    <w:rsid w:val="00A5502F"/>
    <w:rsid w:val="00A577BA"/>
    <w:rsid w:val="00A6353D"/>
    <w:rsid w:val="00A66488"/>
    <w:rsid w:val="00A71785"/>
    <w:rsid w:val="00A764BD"/>
    <w:rsid w:val="00A76882"/>
    <w:rsid w:val="00A81DA3"/>
    <w:rsid w:val="00A83E67"/>
    <w:rsid w:val="00A84D92"/>
    <w:rsid w:val="00A867E3"/>
    <w:rsid w:val="00A93B67"/>
    <w:rsid w:val="00AA2A0C"/>
    <w:rsid w:val="00AA2F7C"/>
    <w:rsid w:val="00AA5605"/>
    <w:rsid w:val="00AA5DE5"/>
    <w:rsid w:val="00AB13F5"/>
    <w:rsid w:val="00AB5092"/>
    <w:rsid w:val="00AB7FDD"/>
    <w:rsid w:val="00AC361D"/>
    <w:rsid w:val="00AC4D3E"/>
    <w:rsid w:val="00AD59C6"/>
    <w:rsid w:val="00AD5FFC"/>
    <w:rsid w:val="00AE023C"/>
    <w:rsid w:val="00AE4DF8"/>
    <w:rsid w:val="00AE5EDF"/>
    <w:rsid w:val="00AF082F"/>
    <w:rsid w:val="00AF1D6F"/>
    <w:rsid w:val="00AF7C6B"/>
    <w:rsid w:val="00B04088"/>
    <w:rsid w:val="00B05672"/>
    <w:rsid w:val="00B05734"/>
    <w:rsid w:val="00B05830"/>
    <w:rsid w:val="00B067E2"/>
    <w:rsid w:val="00B109FE"/>
    <w:rsid w:val="00B15D83"/>
    <w:rsid w:val="00B20FF7"/>
    <w:rsid w:val="00B26F17"/>
    <w:rsid w:val="00B31339"/>
    <w:rsid w:val="00B33323"/>
    <w:rsid w:val="00B344B3"/>
    <w:rsid w:val="00B3662B"/>
    <w:rsid w:val="00B36AA5"/>
    <w:rsid w:val="00B431E4"/>
    <w:rsid w:val="00B52187"/>
    <w:rsid w:val="00B54554"/>
    <w:rsid w:val="00B61228"/>
    <w:rsid w:val="00B62E76"/>
    <w:rsid w:val="00B659CE"/>
    <w:rsid w:val="00B66AEE"/>
    <w:rsid w:val="00B74C78"/>
    <w:rsid w:val="00B7693E"/>
    <w:rsid w:val="00B804B1"/>
    <w:rsid w:val="00B82D46"/>
    <w:rsid w:val="00B82F90"/>
    <w:rsid w:val="00B87388"/>
    <w:rsid w:val="00B906D3"/>
    <w:rsid w:val="00BA0DED"/>
    <w:rsid w:val="00BA61B9"/>
    <w:rsid w:val="00BC3C2B"/>
    <w:rsid w:val="00BC4414"/>
    <w:rsid w:val="00BC5294"/>
    <w:rsid w:val="00BC53AB"/>
    <w:rsid w:val="00BC5C5F"/>
    <w:rsid w:val="00BC68B7"/>
    <w:rsid w:val="00BC7901"/>
    <w:rsid w:val="00BD4926"/>
    <w:rsid w:val="00BD6083"/>
    <w:rsid w:val="00BD689A"/>
    <w:rsid w:val="00BE039E"/>
    <w:rsid w:val="00BE1B82"/>
    <w:rsid w:val="00BE3737"/>
    <w:rsid w:val="00BE60DB"/>
    <w:rsid w:val="00BF1ACF"/>
    <w:rsid w:val="00BF280A"/>
    <w:rsid w:val="00BF6DBB"/>
    <w:rsid w:val="00C051C1"/>
    <w:rsid w:val="00C11748"/>
    <w:rsid w:val="00C15097"/>
    <w:rsid w:val="00C21A73"/>
    <w:rsid w:val="00C2500B"/>
    <w:rsid w:val="00C25AD9"/>
    <w:rsid w:val="00C3017E"/>
    <w:rsid w:val="00C30D9D"/>
    <w:rsid w:val="00C3788B"/>
    <w:rsid w:val="00C4155B"/>
    <w:rsid w:val="00C41D31"/>
    <w:rsid w:val="00C431FF"/>
    <w:rsid w:val="00C51C7B"/>
    <w:rsid w:val="00C52BFF"/>
    <w:rsid w:val="00C54CD5"/>
    <w:rsid w:val="00C56145"/>
    <w:rsid w:val="00C67B12"/>
    <w:rsid w:val="00C743B2"/>
    <w:rsid w:val="00C77345"/>
    <w:rsid w:val="00C824C2"/>
    <w:rsid w:val="00C92FD0"/>
    <w:rsid w:val="00C965FC"/>
    <w:rsid w:val="00CA342C"/>
    <w:rsid w:val="00CA625F"/>
    <w:rsid w:val="00CA6CC9"/>
    <w:rsid w:val="00CB0B21"/>
    <w:rsid w:val="00CB49AC"/>
    <w:rsid w:val="00CB713D"/>
    <w:rsid w:val="00CB7A07"/>
    <w:rsid w:val="00CC1D30"/>
    <w:rsid w:val="00CC72A4"/>
    <w:rsid w:val="00CC7362"/>
    <w:rsid w:val="00CD1B25"/>
    <w:rsid w:val="00CD401E"/>
    <w:rsid w:val="00CD41AC"/>
    <w:rsid w:val="00CE360F"/>
    <w:rsid w:val="00CE42EE"/>
    <w:rsid w:val="00CE49E6"/>
    <w:rsid w:val="00CE554E"/>
    <w:rsid w:val="00CE6F2F"/>
    <w:rsid w:val="00CF349F"/>
    <w:rsid w:val="00CF6030"/>
    <w:rsid w:val="00D05F52"/>
    <w:rsid w:val="00D06A00"/>
    <w:rsid w:val="00D07FC7"/>
    <w:rsid w:val="00D12E89"/>
    <w:rsid w:val="00D15E6F"/>
    <w:rsid w:val="00D163AA"/>
    <w:rsid w:val="00D32E85"/>
    <w:rsid w:val="00D330AF"/>
    <w:rsid w:val="00D42DCF"/>
    <w:rsid w:val="00D55AB4"/>
    <w:rsid w:val="00D578F4"/>
    <w:rsid w:val="00D60BF6"/>
    <w:rsid w:val="00D61A89"/>
    <w:rsid w:val="00D62EDC"/>
    <w:rsid w:val="00D655A3"/>
    <w:rsid w:val="00D77CAE"/>
    <w:rsid w:val="00D85D2D"/>
    <w:rsid w:val="00D939EB"/>
    <w:rsid w:val="00DA0F93"/>
    <w:rsid w:val="00DA373A"/>
    <w:rsid w:val="00DA6C88"/>
    <w:rsid w:val="00DA72ED"/>
    <w:rsid w:val="00DB05C7"/>
    <w:rsid w:val="00DC14DF"/>
    <w:rsid w:val="00DC5F17"/>
    <w:rsid w:val="00DD1BAE"/>
    <w:rsid w:val="00DD50EC"/>
    <w:rsid w:val="00DE18B0"/>
    <w:rsid w:val="00DE40DB"/>
    <w:rsid w:val="00DE415B"/>
    <w:rsid w:val="00DE55C1"/>
    <w:rsid w:val="00DF1E3A"/>
    <w:rsid w:val="00DF36CC"/>
    <w:rsid w:val="00DF40E5"/>
    <w:rsid w:val="00E0145D"/>
    <w:rsid w:val="00E01947"/>
    <w:rsid w:val="00E06279"/>
    <w:rsid w:val="00E06DBF"/>
    <w:rsid w:val="00E1306D"/>
    <w:rsid w:val="00E157BD"/>
    <w:rsid w:val="00E17892"/>
    <w:rsid w:val="00E205C8"/>
    <w:rsid w:val="00E2226A"/>
    <w:rsid w:val="00E229B2"/>
    <w:rsid w:val="00E25582"/>
    <w:rsid w:val="00E425F5"/>
    <w:rsid w:val="00E433D6"/>
    <w:rsid w:val="00E4354C"/>
    <w:rsid w:val="00E4414B"/>
    <w:rsid w:val="00E446B0"/>
    <w:rsid w:val="00E55425"/>
    <w:rsid w:val="00E56533"/>
    <w:rsid w:val="00E610AD"/>
    <w:rsid w:val="00E65BD6"/>
    <w:rsid w:val="00E65EF2"/>
    <w:rsid w:val="00E666BB"/>
    <w:rsid w:val="00E71161"/>
    <w:rsid w:val="00E8174E"/>
    <w:rsid w:val="00E84004"/>
    <w:rsid w:val="00E92128"/>
    <w:rsid w:val="00EA1028"/>
    <w:rsid w:val="00EA15D7"/>
    <w:rsid w:val="00EA4149"/>
    <w:rsid w:val="00EA6A5A"/>
    <w:rsid w:val="00EB2B5B"/>
    <w:rsid w:val="00EB458D"/>
    <w:rsid w:val="00EB69CA"/>
    <w:rsid w:val="00EB7770"/>
    <w:rsid w:val="00EC1626"/>
    <w:rsid w:val="00EC1BE5"/>
    <w:rsid w:val="00EC38FD"/>
    <w:rsid w:val="00EC49CC"/>
    <w:rsid w:val="00EC69FA"/>
    <w:rsid w:val="00ED1BC8"/>
    <w:rsid w:val="00ED2E19"/>
    <w:rsid w:val="00ED35E3"/>
    <w:rsid w:val="00ED5A58"/>
    <w:rsid w:val="00EE0F6F"/>
    <w:rsid w:val="00EF37C0"/>
    <w:rsid w:val="00F070AF"/>
    <w:rsid w:val="00F10414"/>
    <w:rsid w:val="00F109AB"/>
    <w:rsid w:val="00F128B6"/>
    <w:rsid w:val="00F12F8E"/>
    <w:rsid w:val="00F13F28"/>
    <w:rsid w:val="00F204F1"/>
    <w:rsid w:val="00F22DA3"/>
    <w:rsid w:val="00F23347"/>
    <w:rsid w:val="00F23FF6"/>
    <w:rsid w:val="00F25544"/>
    <w:rsid w:val="00F264D7"/>
    <w:rsid w:val="00F37CD0"/>
    <w:rsid w:val="00F401A8"/>
    <w:rsid w:val="00F42F14"/>
    <w:rsid w:val="00F45931"/>
    <w:rsid w:val="00F5429C"/>
    <w:rsid w:val="00F54DA7"/>
    <w:rsid w:val="00F63711"/>
    <w:rsid w:val="00F63C35"/>
    <w:rsid w:val="00F75B8F"/>
    <w:rsid w:val="00F7797E"/>
    <w:rsid w:val="00F824FC"/>
    <w:rsid w:val="00F8478C"/>
    <w:rsid w:val="00F864D3"/>
    <w:rsid w:val="00F86A9B"/>
    <w:rsid w:val="00F90146"/>
    <w:rsid w:val="00F9583A"/>
    <w:rsid w:val="00FA35AB"/>
    <w:rsid w:val="00FA7A08"/>
    <w:rsid w:val="00FA7D77"/>
    <w:rsid w:val="00FA7FA5"/>
    <w:rsid w:val="00FB1F0B"/>
    <w:rsid w:val="00FB37D6"/>
    <w:rsid w:val="00FB744A"/>
    <w:rsid w:val="00FC24A6"/>
    <w:rsid w:val="00FC2590"/>
    <w:rsid w:val="00FC40BE"/>
    <w:rsid w:val="00FD1098"/>
    <w:rsid w:val="00FD2601"/>
    <w:rsid w:val="00FD6E7F"/>
    <w:rsid w:val="00FE05F1"/>
    <w:rsid w:val="00FE17CF"/>
    <w:rsid w:val="00FE3096"/>
    <w:rsid w:val="00FF4B0B"/>
    <w:rsid w:val="00FF513C"/>
    <w:rsid w:val="00FF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semiHidden/>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semiHidden/>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paragraph" w:styleId="NoSpacing">
    <w:name w:val="No Spacing"/>
    <w:uiPriority w:val="1"/>
    <w:qFormat/>
    <w:rsid w:val="001F2943"/>
    <w:pPr>
      <w:spacing w:after="0" w:line="240" w:lineRule="auto"/>
    </w:pPr>
  </w:style>
  <w:style w:type="character" w:customStyle="1" w:styleId="Heading1Char">
    <w:name w:val="Heading 1 Char"/>
    <w:basedOn w:val="DefaultParagraphFont"/>
    <w:link w:val="Heading1"/>
    <w:uiPriority w:val="9"/>
    <w:rsid w:val="001F2943"/>
    <w:rPr>
      <w:rFonts w:asciiTheme="majorHAnsi" w:eastAsiaTheme="majorEastAsia" w:hAnsiTheme="majorHAnsi" w:cstheme="majorBidi"/>
      <w:color w:val="365F91" w:themeColor="accent1" w:themeShade="BF"/>
      <w:sz w:val="32"/>
      <w:szCs w:val="32"/>
    </w:rPr>
  </w:style>
  <w:style w:type="character" w:customStyle="1" w:styleId="DefaultFontHxMailStyle">
    <w:name w:val="Default Font HxMail Style"/>
    <w:basedOn w:val="DefaultParagraphFont"/>
    <w:rsid w:val="00F070AF"/>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570D3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570D3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9878">
      <w:bodyDiv w:val="1"/>
      <w:marLeft w:val="0"/>
      <w:marRight w:val="0"/>
      <w:marTop w:val="0"/>
      <w:marBottom w:val="0"/>
      <w:divBdr>
        <w:top w:val="none" w:sz="0" w:space="0" w:color="auto"/>
        <w:left w:val="none" w:sz="0" w:space="0" w:color="auto"/>
        <w:bottom w:val="none" w:sz="0" w:space="0" w:color="auto"/>
        <w:right w:val="none" w:sz="0" w:space="0" w:color="auto"/>
      </w:divBdr>
    </w:div>
    <w:div w:id="750783530">
      <w:bodyDiv w:val="1"/>
      <w:marLeft w:val="0"/>
      <w:marRight w:val="0"/>
      <w:marTop w:val="0"/>
      <w:marBottom w:val="0"/>
      <w:divBdr>
        <w:top w:val="none" w:sz="0" w:space="0" w:color="auto"/>
        <w:left w:val="none" w:sz="0" w:space="0" w:color="auto"/>
        <w:bottom w:val="none" w:sz="0" w:space="0" w:color="auto"/>
        <w:right w:val="none" w:sz="0" w:space="0" w:color="auto"/>
      </w:divBdr>
    </w:div>
    <w:div w:id="803161759">
      <w:bodyDiv w:val="1"/>
      <w:marLeft w:val="0"/>
      <w:marRight w:val="0"/>
      <w:marTop w:val="0"/>
      <w:marBottom w:val="0"/>
      <w:divBdr>
        <w:top w:val="none" w:sz="0" w:space="0" w:color="auto"/>
        <w:left w:val="none" w:sz="0" w:space="0" w:color="auto"/>
        <w:bottom w:val="none" w:sz="0" w:space="0" w:color="auto"/>
        <w:right w:val="none" w:sz="0" w:space="0" w:color="auto"/>
      </w:divBdr>
    </w:div>
    <w:div w:id="8059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31B1-02F8-4F77-BE3E-A703E3CB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13</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34</cp:revision>
  <cp:lastPrinted>2018-05-27T19:42:00Z</cp:lastPrinted>
  <dcterms:created xsi:type="dcterms:W3CDTF">2023-05-19T14:16:00Z</dcterms:created>
  <dcterms:modified xsi:type="dcterms:W3CDTF">2024-05-07T12:47:00Z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2023-04-28T14:26:06Z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fb19f6ab-2861-4b50-a768-d776a5b0891e</vt:lpwstr>
  </property>
  <property fmtid="{D5CDD505-2E9C-101B-9397-08002B2CF9AE}" pid="11" name="MSIP_Label_f2acd28b-79a3-4a0f-b0ff-4b75658b1549_ContentBits">
    <vt:lpwstr>0</vt:lpwstr>
  </property>
</Properties>
</file>