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tbl>
      <w:tblPr>
        <w:tblStyle w:val="TableGrid"/>
        <w:tblpPr w:leftFromText="180" w:rightFromText="180" w:vertAnchor="text" w:horzAnchor="margin" w:tblpY="875"/>
        <w:tblW w:w="0" w:type="auto"/>
        <w:tblLook w:val="04A0" w:firstRow="1" w:lastRow="0" w:firstColumn="1" w:lastColumn="0" w:noHBand="0" w:noVBand="1"/>
      </w:tblPr>
      <w:tblGrid>
        <w:gridCol w:w="7225"/>
      </w:tblGrid>
      <w:tr w:rsidR="0071591C" w:rsidRPr="0071591C" w14:paraId="458A3B1B" w14:textId="77777777" w:rsidTr="00602F26">
        <w:tc>
          <w:tcPr>
            <w:tcW w:w="7225" w:type="dxa"/>
            <w:tcBorders>
              <w:top w:val="nil"/>
              <w:left w:val="nil"/>
              <w:bottom w:val="nil"/>
              <w:right w:val="nil"/>
            </w:tcBorders>
          </w:tcPr>
          <w:p w14:paraId="70CEB888" w14:textId="77777777" w:rsidR="0071591C" w:rsidRPr="0071591C" w:rsidRDefault="0071591C" w:rsidP="00B01161">
            <w:pPr>
              <w:pStyle w:val="FrontCoverTitle"/>
              <w:framePr w:hSpace="0" w:wrap="auto" w:vAnchor="margin" w:hAnchor="text" w:yAlign="inline"/>
              <w:rPr>
                <w:sz w:val="44"/>
                <w:szCs w:val="21"/>
              </w:rPr>
            </w:pPr>
            <w:bookmarkStart w:id="0" w:name="_Hlk51517586"/>
          </w:p>
        </w:tc>
      </w:tr>
      <w:tr w:rsidR="0071591C" w14:paraId="2AB2E998" w14:textId="77777777" w:rsidTr="00602F26">
        <w:tc>
          <w:tcPr>
            <w:tcW w:w="7225" w:type="dxa"/>
            <w:tcBorders>
              <w:top w:val="nil"/>
              <w:left w:val="single" w:sz="36" w:space="0" w:color="243569"/>
              <w:bottom w:val="nil"/>
              <w:right w:val="nil"/>
            </w:tcBorders>
          </w:tcPr>
          <w:p w14:paraId="20CB1A0B" w14:textId="41560244" w:rsidR="0071591C" w:rsidRDefault="00F31428" w:rsidP="0071591C">
            <w:pPr>
              <w:pStyle w:val="FrontCoverTitle"/>
              <w:framePr w:hSpace="0" w:wrap="auto" w:vAnchor="margin" w:hAnchor="text" w:yAlign="inline"/>
            </w:pPr>
            <w:r>
              <w:t>Post Project Learning FY2425 Audit</w:t>
            </w:r>
          </w:p>
        </w:tc>
      </w:tr>
      <w:tr w:rsidR="00B01161" w14:paraId="39EB05FF" w14:textId="77777777" w:rsidTr="00602F26">
        <w:trPr>
          <w:trHeight w:val="907"/>
        </w:trPr>
        <w:tc>
          <w:tcPr>
            <w:tcW w:w="7225" w:type="dxa"/>
            <w:tcBorders>
              <w:top w:val="nil"/>
              <w:left w:val="nil"/>
              <w:bottom w:val="nil"/>
              <w:right w:val="nil"/>
            </w:tcBorders>
          </w:tcPr>
          <w:p w14:paraId="76A7AC73" w14:textId="77777777" w:rsidR="00B01161" w:rsidRDefault="00B01161" w:rsidP="00B01161">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B01161">
            <w:pPr>
              <w:rPr>
                <w:rFonts w:cs="Arial"/>
                <w:b/>
                <w:bCs/>
                <w:color w:val="243569"/>
                <w:sz w:val="52"/>
                <w:szCs w:val="52"/>
                <w14:textOutline w14:w="9525" w14:cap="rnd" w14:cmpd="sng" w14:algn="ctr">
                  <w14:noFill/>
                  <w14:prstDash w14:val="solid"/>
                  <w14:bevel/>
                </w14:textOutline>
              </w:rPr>
            </w:pPr>
          </w:p>
        </w:tc>
      </w:tr>
      <w:tr w:rsidR="00B01161" w14:paraId="294B6EDD" w14:textId="77777777" w:rsidTr="00602F26">
        <w:trPr>
          <w:trHeight w:val="1515"/>
        </w:trPr>
        <w:tc>
          <w:tcPr>
            <w:tcW w:w="7225" w:type="dxa"/>
            <w:tcBorders>
              <w:top w:val="nil"/>
              <w:left w:val="nil"/>
              <w:bottom w:val="nil"/>
              <w:right w:val="nil"/>
            </w:tcBorders>
          </w:tcPr>
          <w:p w14:paraId="1CA1AAF5" w14:textId="77777777" w:rsidR="00B01161" w:rsidRDefault="00B01161" w:rsidP="00B01161">
            <w:pPr>
              <w:pStyle w:val="Heading1"/>
            </w:pPr>
            <w:bookmarkStart w:id="1" w:name="_Toc51517306"/>
          </w:p>
          <w:bookmarkEnd w:id="1"/>
          <w:p w14:paraId="0A102AED" w14:textId="0DE6BE4F" w:rsidR="00B01161" w:rsidRDefault="000754EC" w:rsidP="00B01161">
            <w:pPr>
              <w:pStyle w:val="FrontCoverSubtitle"/>
              <w:framePr w:hSpace="0" w:wrap="auto" w:vAnchor="margin" w:hAnchor="text" w:yAlign="inline"/>
            </w:pPr>
            <w:r>
              <w:t>4</w:t>
            </w:r>
            <w:r w:rsidRPr="000754EC">
              <w:rPr>
                <w:vertAlign w:val="superscript"/>
              </w:rPr>
              <w:t>th</w:t>
            </w:r>
            <w:r>
              <w:t xml:space="preserve"> March </w:t>
            </w:r>
            <w:r w:rsidR="00AF3D96">
              <w:t>202</w:t>
            </w:r>
            <w:r>
              <w:t>6</w:t>
            </w:r>
          </w:p>
        </w:tc>
      </w:tr>
      <w:bookmarkEnd w:id="0"/>
    </w:tbl>
    <w:p w14:paraId="12E95B51" w14:textId="2234615D" w:rsidR="00754ABB" w:rsidRDefault="00754ABB" w:rsidP="005649CC"/>
    <w:p w14:paraId="4E87E4FB" w14:textId="77777777" w:rsidR="00754ABB" w:rsidRDefault="00754ABB">
      <w:r>
        <w:br w:type="page"/>
      </w:r>
    </w:p>
    <w:p w14:paraId="5A168FC7" w14:textId="4422A615" w:rsidR="00AF3D96" w:rsidRPr="00B47EBE" w:rsidRDefault="00AF3D96" w:rsidP="00E467A0">
      <w:pPr>
        <w:rPr>
          <w:color w:val="000000" w:themeColor="text1"/>
        </w:rPr>
      </w:pPr>
    </w:p>
    <w:p w14:paraId="4121C3DB" w14:textId="77777777" w:rsidR="00A571B4" w:rsidRPr="00A571B4" w:rsidRDefault="00A571B4" w:rsidP="00A571B4">
      <w:pPr>
        <w:rPr>
          <w:b/>
          <w:bCs/>
          <w:u w:val="single"/>
        </w:rPr>
      </w:pPr>
      <w:r w:rsidRPr="00A571B4">
        <w:rPr>
          <w:b/>
          <w:bCs/>
          <w:u w:val="single"/>
        </w:rPr>
        <w:t>Post Project Learning (PPL) – FY2425 Audit</w:t>
      </w:r>
    </w:p>
    <w:p w14:paraId="49039AF8" w14:textId="77777777" w:rsidR="001C1B2E" w:rsidRPr="001C1B2E" w:rsidRDefault="001C1B2E" w:rsidP="001C1B2E">
      <w:bookmarkStart w:id="2" w:name="_Toc140483070"/>
      <w:bookmarkStart w:id="3" w:name="_Toc163470602"/>
      <w:r w:rsidRPr="001C1B2E">
        <w:t>There were several challenges in preparing and auditing the FY24/25 financial statements. These included limited resources, difficulties implementing IFRS 16, and the introduction of the pension asset ceiling.</w:t>
      </w:r>
    </w:p>
    <w:p w14:paraId="2A5D0405" w14:textId="31A92A85" w:rsidR="001C1B2E" w:rsidRDefault="001C1B2E" w:rsidP="001C1B2E">
      <w:r w:rsidRPr="001C1B2E">
        <w:t>To address these challenges and the recommendations arising from the FY24/25 audit, post</w:t>
      </w:r>
      <w:r w:rsidRPr="001C1B2E">
        <w:noBreakHyphen/>
        <w:t>project learning sessions were held within the Financial Accounting team, along with joint sessions between Finance and Audit Wales (AW), and collaborative group meetings involving all four Welsh forces.</w:t>
      </w:r>
      <w:r w:rsidR="000F5226">
        <w:t xml:space="preserve"> The key learning from these sessions is summarised below. </w:t>
      </w:r>
    </w:p>
    <w:p w14:paraId="6C0C5C4F" w14:textId="77777777" w:rsidR="000F5226" w:rsidRPr="001C1B2E" w:rsidRDefault="000F5226" w:rsidP="001C1B2E"/>
    <w:p w14:paraId="6D97B564" w14:textId="29F9A00C" w:rsidR="00F40D61" w:rsidRDefault="00F40D61" w:rsidP="00F40D61">
      <w:pPr>
        <w:rPr>
          <w:b/>
          <w:bCs/>
          <w:u w:val="single"/>
        </w:rPr>
      </w:pPr>
      <w:r w:rsidRPr="006259B0">
        <w:rPr>
          <w:b/>
          <w:bCs/>
          <w:u w:val="single"/>
        </w:rPr>
        <w:t xml:space="preserve">IFRS 16 Leases </w:t>
      </w:r>
    </w:p>
    <w:p w14:paraId="54F97F35" w14:textId="467AC70D" w:rsidR="00AE5D78" w:rsidRPr="00AE5D78" w:rsidRDefault="00AE5D78" w:rsidP="00AE5D78">
      <w:r w:rsidRPr="00AE5D78">
        <w:t>One of the major challenges during the FY24/25 audit was the implementation of IFRS 16. Inadequate lease record</w:t>
      </w:r>
      <w:r w:rsidRPr="00AE5D78">
        <w:noBreakHyphen/>
        <w:t>keeping led to errors in the classification and accounting of some leases. Almost all audit adjustments and recommendations centred around management’s decisions regarding the exercise of break clauses in two leases.</w:t>
      </w:r>
    </w:p>
    <w:p w14:paraId="029202ED" w14:textId="540EAA61" w:rsidR="00AE5D78" w:rsidRPr="00AE5D78" w:rsidRDefault="00AE5D78" w:rsidP="00AE5D78">
      <w:r w:rsidRPr="00AE5D78">
        <w:t xml:space="preserve">Internal controls have been updated to ensure that </w:t>
      </w:r>
      <w:r w:rsidR="00223ECA">
        <w:t xml:space="preserve">an </w:t>
      </w:r>
      <w:r w:rsidRPr="00AE5D78">
        <w:t>up</w:t>
      </w:r>
      <w:r w:rsidRPr="00AE5D78">
        <w:noBreakHyphen/>
        <w:t>to</w:t>
      </w:r>
      <w:r w:rsidRPr="00AE5D78">
        <w:noBreakHyphen/>
        <w:t>date list of all leases</w:t>
      </w:r>
      <w:r w:rsidR="00223ECA">
        <w:t xml:space="preserve"> is maintained</w:t>
      </w:r>
      <w:r w:rsidRPr="00AE5D78">
        <w:t>. To strengthen the IFRS 16 working papers, a meeting has been scheduled with financial accounting leads from other Welsh forces to promote consistency and share best practice ahead of the FY25/26 audit.</w:t>
      </w:r>
    </w:p>
    <w:p w14:paraId="3686FC70" w14:textId="4970B7FF" w:rsidR="00AE5D78" w:rsidRPr="00AE5D78" w:rsidRDefault="00AE5D78" w:rsidP="00AE5D78">
      <w:r w:rsidRPr="00AE5D78">
        <w:rPr>
          <w:b/>
          <w:bCs/>
        </w:rPr>
        <w:t>Status:</w:t>
      </w:r>
      <w:r w:rsidRPr="00AE5D78">
        <w:t xml:space="preserve"> Ongoing – to be completed as part of year</w:t>
      </w:r>
      <w:r w:rsidRPr="00AE5D78">
        <w:noBreakHyphen/>
        <w:t>end closedown by 30 June 2026.</w:t>
      </w:r>
    </w:p>
    <w:p w14:paraId="3EE26678" w14:textId="77777777" w:rsidR="0036593C" w:rsidRDefault="0036593C" w:rsidP="00A474E0">
      <w:pPr>
        <w:rPr>
          <w:b/>
          <w:bCs/>
          <w:u w:val="single"/>
        </w:rPr>
      </w:pPr>
      <w:r w:rsidRPr="0036593C">
        <w:rPr>
          <w:b/>
          <w:bCs/>
          <w:u w:val="single"/>
        </w:rPr>
        <w:t xml:space="preserve">Quality and timeliness of audit evidence </w:t>
      </w:r>
    </w:p>
    <w:p w14:paraId="21DF3214" w14:textId="05139405" w:rsidR="00647411" w:rsidRPr="00647411" w:rsidRDefault="00647411" w:rsidP="00647411">
      <w:r w:rsidRPr="00647411">
        <w:t xml:space="preserve">AW raised an issue regarding the quality and timeliness of the provision of audit evidence, particularly around </w:t>
      </w:r>
      <w:r w:rsidR="00223ECA">
        <w:t xml:space="preserve">three areas: </w:t>
      </w:r>
      <w:r w:rsidRPr="00647411">
        <w:t xml:space="preserve">provisions, numeration notes, and the pension asset ceiling report. Resource challenges resulted in </w:t>
      </w:r>
      <w:r w:rsidR="00223ECA">
        <w:t xml:space="preserve">short </w:t>
      </w:r>
      <w:r w:rsidRPr="00647411">
        <w:t xml:space="preserve">delays in providing some working papers and supporting documents. Additionally, excessive duplicate queries in </w:t>
      </w:r>
      <w:proofErr w:type="spellStart"/>
      <w:r w:rsidRPr="00647411">
        <w:t>Inflo</w:t>
      </w:r>
      <w:proofErr w:type="spellEnd"/>
      <w:r w:rsidR="00AF0E32">
        <w:t xml:space="preserve"> from AW</w:t>
      </w:r>
      <w:r w:rsidRPr="00647411">
        <w:t xml:space="preserve">, including requests for documents already provided during the planning phase, created confusion and further delayed the provision of </w:t>
      </w:r>
      <w:r w:rsidR="00223ECA">
        <w:t xml:space="preserve">additional </w:t>
      </w:r>
      <w:r w:rsidRPr="00647411">
        <w:t>audit evidence.</w:t>
      </w:r>
    </w:p>
    <w:p w14:paraId="0A90FD7D" w14:textId="17EB0BF3" w:rsidR="00647411" w:rsidRPr="00647411" w:rsidRDefault="00647411" w:rsidP="00647411">
      <w:r w:rsidRPr="00647411">
        <w:t xml:space="preserve">Discussions have taken place to agree on the deliverables for AW </w:t>
      </w:r>
      <w:r w:rsidR="00223ECA">
        <w:t xml:space="preserve">so that </w:t>
      </w:r>
      <w:r w:rsidRPr="00647411">
        <w:t>information is provided once and in a timely manner</w:t>
      </w:r>
      <w:r w:rsidR="00223ECA">
        <w:t xml:space="preserve">. This should minimise </w:t>
      </w:r>
      <w:r w:rsidRPr="00647411">
        <w:t xml:space="preserve">duplicate </w:t>
      </w:r>
      <w:r w:rsidR="00223ECA">
        <w:t xml:space="preserve">requests and </w:t>
      </w:r>
      <w:r w:rsidRPr="00647411">
        <w:t xml:space="preserve">queries from AW. </w:t>
      </w:r>
      <w:r w:rsidR="00223ECA">
        <w:t xml:space="preserve">The Senior Accountant </w:t>
      </w:r>
      <w:r w:rsidRPr="00647411">
        <w:t xml:space="preserve">responsible for coordinating the process </w:t>
      </w:r>
      <w:r w:rsidR="00223ECA">
        <w:t xml:space="preserve">will </w:t>
      </w:r>
      <w:r w:rsidRPr="00647411">
        <w:t>ensur</w:t>
      </w:r>
      <w:r w:rsidR="00223ECA">
        <w:t>e</w:t>
      </w:r>
      <w:r w:rsidRPr="00647411">
        <w:t xml:space="preserve"> the accuracy and completeness of the information provided.</w:t>
      </w:r>
    </w:p>
    <w:p w14:paraId="77595E2D" w14:textId="5C225C0F" w:rsidR="00647411" w:rsidRPr="00647411" w:rsidRDefault="00647411" w:rsidP="00647411">
      <w:r w:rsidRPr="00647411">
        <w:rPr>
          <w:b/>
          <w:bCs/>
        </w:rPr>
        <w:t>Status:</w:t>
      </w:r>
      <w:r w:rsidRPr="00647411">
        <w:t xml:space="preserve"> Ongoing – to be completed as part of year</w:t>
      </w:r>
      <w:r w:rsidRPr="00647411">
        <w:noBreakHyphen/>
        <w:t>end closedown by 30 June 2026.</w:t>
      </w:r>
    </w:p>
    <w:p w14:paraId="7607BF19" w14:textId="631DBE55" w:rsidR="00F22700" w:rsidRDefault="00F22700" w:rsidP="00C430C2">
      <w:pPr>
        <w:rPr>
          <w:b/>
          <w:bCs/>
          <w:u w:val="single"/>
        </w:rPr>
      </w:pPr>
      <w:r w:rsidRPr="00F22700">
        <w:rPr>
          <w:b/>
          <w:bCs/>
          <w:u w:val="single"/>
        </w:rPr>
        <w:t>Asset Ceiling</w:t>
      </w:r>
    </w:p>
    <w:p w14:paraId="3D8CA968" w14:textId="77777777" w:rsidR="00560BD2" w:rsidRPr="00560BD2" w:rsidRDefault="00560BD2" w:rsidP="00560BD2">
      <w:r w:rsidRPr="00560BD2">
        <w:t>One of the factors contributing to the delay in completing the FY24/25 audit was the treatment of the asset ceiling for the defined benefit pension scheme. The adjustment was not identified by Audit Wales during the FY23/24 audit and was only raised after the wash</w:t>
      </w:r>
      <w:r w:rsidRPr="00560BD2">
        <w:noBreakHyphen/>
        <w:t>up meeting had taken place.</w:t>
      </w:r>
    </w:p>
    <w:p w14:paraId="584BD824" w14:textId="27E6E3CA" w:rsidR="00560BD2" w:rsidRPr="00560BD2" w:rsidRDefault="00560BD2" w:rsidP="00560BD2">
      <w:r w:rsidRPr="00560BD2">
        <w:t xml:space="preserve">Both GAD and Hymans have already been asked to provide their reports </w:t>
      </w:r>
      <w:r>
        <w:t xml:space="preserve">for FY2526 </w:t>
      </w:r>
      <w:r w:rsidRPr="00560BD2">
        <w:t>to prevent any further delay.</w:t>
      </w:r>
    </w:p>
    <w:p w14:paraId="70AFC35A" w14:textId="77777777" w:rsidR="00560BD2" w:rsidRPr="00560BD2" w:rsidRDefault="00560BD2" w:rsidP="00560BD2">
      <w:r w:rsidRPr="00560BD2">
        <w:rPr>
          <w:b/>
          <w:bCs/>
        </w:rPr>
        <w:t>Status:</w:t>
      </w:r>
      <w:r w:rsidRPr="00560BD2">
        <w:t xml:space="preserve"> Completed.</w:t>
      </w:r>
    </w:p>
    <w:p w14:paraId="012E3C4D" w14:textId="2933755A" w:rsidR="006C0C24" w:rsidRPr="00296A9B" w:rsidRDefault="00223ECA" w:rsidP="00C430C2">
      <w:pPr>
        <w:rPr>
          <w:b/>
          <w:bCs/>
          <w:u w:val="single"/>
        </w:rPr>
      </w:pPr>
      <w:r>
        <w:rPr>
          <w:b/>
          <w:bCs/>
          <w:u w:val="single"/>
        </w:rPr>
        <w:lastRenderedPageBreak/>
        <w:t xml:space="preserve">Remuneration </w:t>
      </w:r>
      <w:r w:rsidR="00296A9B" w:rsidRPr="00296A9B">
        <w:rPr>
          <w:b/>
          <w:bCs/>
          <w:u w:val="single"/>
        </w:rPr>
        <w:t xml:space="preserve">Notes </w:t>
      </w:r>
    </w:p>
    <w:p w14:paraId="39FEBD48" w14:textId="5B9AF7B5" w:rsidR="00722669" w:rsidRPr="00722669" w:rsidRDefault="00722669" w:rsidP="00722669">
      <w:r w:rsidRPr="00722669">
        <w:t xml:space="preserve">There were a number of audit queries raised, and some delays were observed in providing information related to the remuneration notes, partly due to duplicate and conflicting requests. To avoid this, </w:t>
      </w:r>
      <w:r w:rsidR="00223ECA">
        <w:t xml:space="preserve">AW will ensure the </w:t>
      </w:r>
      <w:r w:rsidRPr="00722669">
        <w:t>audit team will be on</w:t>
      </w:r>
      <w:r w:rsidRPr="00722669">
        <w:noBreakHyphen/>
        <w:t>site during the audit of the remuneration notes.</w:t>
      </w:r>
    </w:p>
    <w:p w14:paraId="7CB0389D" w14:textId="77777777" w:rsidR="00722669" w:rsidRPr="00722669" w:rsidRDefault="00722669" w:rsidP="00722669">
      <w:r w:rsidRPr="00722669">
        <w:rPr>
          <w:b/>
          <w:bCs/>
        </w:rPr>
        <w:t>Status:</w:t>
      </w:r>
      <w:r w:rsidRPr="00722669">
        <w:t xml:space="preserve"> Completed.</w:t>
      </w:r>
    </w:p>
    <w:p w14:paraId="7B2E7857" w14:textId="77777777" w:rsidR="00AC3AD5" w:rsidRPr="00AC3AD5" w:rsidRDefault="00AC3AD5" w:rsidP="00AC3AD5">
      <w:pPr>
        <w:rPr>
          <w:b/>
          <w:bCs/>
          <w:u w:val="single"/>
        </w:rPr>
      </w:pPr>
      <w:r w:rsidRPr="00AC3AD5">
        <w:rPr>
          <w:b/>
          <w:bCs/>
          <w:u w:val="single"/>
        </w:rPr>
        <w:t>Resilience</w:t>
      </w:r>
    </w:p>
    <w:p w14:paraId="45E2549E" w14:textId="24964DC1" w:rsidR="001A5600" w:rsidRPr="001A5600" w:rsidRDefault="001A5600" w:rsidP="001A5600">
      <w:r w:rsidRPr="001A5600">
        <w:t xml:space="preserve">One of the lessons learned from the previous year’s audit is the need to build resilience within the Accounts team. This will be challenging given the current staffing levels and the level of knowledge within the team. To address this, the Project Accountant has been added to the Financial Accounting team, and internal training sessions have </w:t>
      </w:r>
      <w:r w:rsidR="000F5226">
        <w:t xml:space="preserve">already </w:t>
      </w:r>
      <w:r w:rsidRPr="001A5600">
        <w:t>been arranged to develop and upskill the team.</w:t>
      </w:r>
    </w:p>
    <w:p w14:paraId="16D4FC08" w14:textId="77777777" w:rsidR="001A5600" w:rsidRPr="001A5600" w:rsidRDefault="001A5600" w:rsidP="001A5600">
      <w:r w:rsidRPr="001A5600">
        <w:rPr>
          <w:b/>
          <w:bCs/>
        </w:rPr>
        <w:t>Status:</w:t>
      </w:r>
      <w:r w:rsidRPr="001A5600">
        <w:t xml:space="preserve"> Completed.</w:t>
      </w:r>
    </w:p>
    <w:p w14:paraId="294E4D3B" w14:textId="77777777" w:rsidR="00492EE5" w:rsidRPr="00492EE5" w:rsidRDefault="00492EE5" w:rsidP="00492EE5">
      <w:pPr>
        <w:rPr>
          <w:b/>
          <w:bCs/>
          <w:u w:val="single"/>
        </w:rPr>
      </w:pPr>
      <w:r w:rsidRPr="00492EE5">
        <w:rPr>
          <w:b/>
          <w:bCs/>
          <w:u w:val="single"/>
        </w:rPr>
        <w:t>Disclosure Notes</w:t>
      </w:r>
    </w:p>
    <w:p w14:paraId="55D019C0" w14:textId="3538A7ED" w:rsidR="006A7CC2" w:rsidRPr="006A7CC2" w:rsidRDefault="006A7CC2" w:rsidP="006A7CC2">
      <w:r w:rsidRPr="006A7CC2">
        <w:t xml:space="preserve">There were a number of adjustments to the text of the disclosure notes recommended by AW. The </w:t>
      </w:r>
      <w:r w:rsidR="000F5226">
        <w:t xml:space="preserve">Accounts </w:t>
      </w:r>
      <w:r w:rsidRPr="006A7CC2">
        <w:t>team will work closely with the AW team to ensure the wording is agreed with them prior to the start of the audit.</w:t>
      </w:r>
    </w:p>
    <w:p w14:paraId="2B78BF01" w14:textId="2A17EA0F" w:rsidR="006A7CC2" w:rsidRPr="006A7CC2" w:rsidRDefault="006A7CC2" w:rsidP="006A7CC2">
      <w:r w:rsidRPr="006A7CC2">
        <w:t>There were also several recommendations relating to the presentation of some notes to the accounts, and the Accounts team will ensure these are implemented this year.</w:t>
      </w:r>
    </w:p>
    <w:p w14:paraId="2F4CE0BA" w14:textId="297E7A7E" w:rsidR="000F5226" w:rsidRDefault="006A7CC2" w:rsidP="00E51251">
      <w:r w:rsidRPr="006A7CC2">
        <w:rPr>
          <w:b/>
          <w:bCs/>
        </w:rPr>
        <w:t>Status:</w:t>
      </w:r>
      <w:r w:rsidRPr="006A7CC2">
        <w:t xml:space="preserve"> Ongoing – to be completed as part of year</w:t>
      </w:r>
      <w:r w:rsidRPr="006A7CC2">
        <w:noBreakHyphen/>
        <w:t xml:space="preserve">end closedown by 30 June </w:t>
      </w:r>
      <w:r w:rsidR="000F5226" w:rsidRPr="006A7CC2">
        <w:t>202</w:t>
      </w:r>
      <w:r w:rsidR="000F5226">
        <w:t>6</w:t>
      </w:r>
      <w:r w:rsidR="000F5226" w:rsidRPr="006A7CC2">
        <w:t>.</w:t>
      </w:r>
    </w:p>
    <w:p w14:paraId="32AE555D" w14:textId="1DE9D995" w:rsidR="00E51251" w:rsidRPr="000F5226" w:rsidRDefault="00E51251" w:rsidP="00E51251">
      <w:r>
        <w:rPr>
          <w:b/>
          <w:bCs/>
          <w:u w:val="single"/>
        </w:rPr>
        <w:t xml:space="preserve">Collaborative Working </w:t>
      </w:r>
      <w:r w:rsidR="00411227">
        <w:rPr>
          <w:b/>
          <w:bCs/>
          <w:u w:val="single"/>
        </w:rPr>
        <w:t>Group</w:t>
      </w:r>
    </w:p>
    <w:p w14:paraId="2D43258C" w14:textId="0E72514B" w:rsidR="000525C2" w:rsidRPr="000525C2" w:rsidRDefault="000525C2" w:rsidP="000525C2">
      <w:r w:rsidRPr="000525C2">
        <w:t>Finance colleagues attended the All</w:t>
      </w:r>
      <w:r w:rsidRPr="000525C2">
        <w:noBreakHyphen/>
        <w:t>Wales PPL session on 23 January, which provided an update from AW, highlighted key learning from the 2024/25 audit, and outlined expectations for the 2025/26 audit cycle.</w:t>
      </w:r>
    </w:p>
    <w:p w14:paraId="04043525" w14:textId="77777777" w:rsidR="000525C2" w:rsidRPr="000525C2" w:rsidRDefault="000525C2" w:rsidP="000525C2">
      <w:r w:rsidRPr="000525C2">
        <w:t>AW shared reflections across Welsh forces, noting improvements in working papers, engagement, and query handling, while also identifying ongoing issues around documentation clarity, valuation work, and emerging technical areas.</w:t>
      </w:r>
    </w:p>
    <w:p w14:paraId="30777248" w14:textId="50B7C420" w:rsidR="000525C2" w:rsidRPr="000525C2" w:rsidRDefault="000525C2" w:rsidP="000525C2">
      <w:r w:rsidRPr="000525C2">
        <w:t>As a result of this, All</w:t>
      </w:r>
      <w:r w:rsidRPr="000525C2">
        <w:noBreakHyphen/>
        <w:t xml:space="preserve">Wales practitioner meetings have been established across all forces to address the key points raised by AW, support consistency, and share best practice </w:t>
      </w:r>
      <w:r w:rsidR="000F5226">
        <w:t xml:space="preserve">between the finance teams </w:t>
      </w:r>
      <w:r w:rsidRPr="000525C2">
        <w:t>ahead of the FY25/26 audit.</w:t>
      </w:r>
    </w:p>
    <w:p w14:paraId="71680394" w14:textId="73D8645A" w:rsidR="000525C2" w:rsidRPr="000525C2" w:rsidRDefault="000525C2" w:rsidP="000525C2">
      <w:r w:rsidRPr="000525C2">
        <w:rPr>
          <w:b/>
          <w:bCs/>
        </w:rPr>
        <w:t>Status:</w:t>
      </w:r>
      <w:r w:rsidRPr="000525C2">
        <w:t xml:space="preserve"> Ongoing – to be completed as part of year</w:t>
      </w:r>
      <w:r w:rsidRPr="000525C2">
        <w:noBreakHyphen/>
        <w:t>end closedown by 30 June 2026.</w:t>
      </w:r>
    </w:p>
    <w:p w14:paraId="67D64927" w14:textId="77777777" w:rsidR="008D499C" w:rsidRPr="008D499C" w:rsidRDefault="008D499C" w:rsidP="008D499C"/>
    <w:p w14:paraId="22C14758" w14:textId="297240C3" w:rsidR="008D499C" w:rsidRPr="008D499C" w:rsidRDefault="008D499C" w:rsidP="008D499C">
      <w:r>
        <w:t>Muhammad Yasir</w:t>
      </w:r>
    </w:p>
    <w:p w14:paraId="6BDABD34" w14:textId="79E23788" w:rsidR="008D499C" w:rsidRPr="008D499C" w:rsidRDefault="008D499C" w:rsidP="008D499C">
      <w:r>
        <w:t xml:space="preserve">Head of Finance </w:t>
      </w:r>
    </w:p>
    <w:p w14:paraId="4677B224" w14:textId="2117DF7D" w:rsidR="005C2E45" w:rsidRPr="00B83D57" w:rsidRDefault="008D499C" w:rsidP="00DA0502">
      <w:r>
        <w:t>4</w:t>
      </w:r>
      <w:r w:rsidRPr="008D499C">
        <w:rPr>
          <w:vertAlign w:val="superscript"/>
        </w:rPr>
        <w:t>th</w:t>
      </w:r>
      <w:r w:rsidRPr="008D499C">
        <w:t xml:space="preserve"> Match 202</w:t>
      </w:r>
      <w:r>
        <w:t>6</w:t>
      </w:r>
      <w:r w:rsidRPr="008D499C">
        <w:t xml:space="preserve">. </w:t>
      </w:r>
      <w:bookmarkEnd w:id="2"/>
      <w:bookmarkEnd w:id="3"/>
    </w:p>
    <w:sectPr w:rsidR="005C2E45" w:rsidRPr="00B83D57" w:rsidSect="00F95B51">
      <w:headerReference w:type="even" r:id="rId11"/>
      <w:footerReference w:type="even"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41783" w14:textId="77777777" w:rsidR="008A6DAB" w:rsidRDefault="008A6DAB" w:rsidP="00B01161">
      <w:pPr>
        <w:spacing w:after="0" w:line="240" w:lineRule="auto"/>
      </w:pPr>
      <w:r>
        <w:separator/>
      </w:r>
    </w:p>
    <w:p w14:paraId="1456D8D4" w14:textId="77777777" w:rsidR="008A6DAB" w:rsidRDefault="008A6DAB"/>
  </w:endnote>
  <w:endnote w:type="continuationSeparator" w:id="0">
    <w:p w14:paraId="55315BBE" w14:textId="77777777" w:rsidR="008A6DAB" w:rsidRDefault="008A6DAB" w:rsidP="00B01161">
      <w:pPr>
        <w:spacing w:after="0" w:line="240" w:lineRule="auto"/>
      </w:pPr>
      <w:r>
        <w:continuationSeparator/>
      </w:r>
    </w:p>
    <w:p w14:paraId="6199623C" w14:textId="77777777" w:rsidR="008A6DAB" w:rsidRDefault="008A6D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1622" w14:textId="77777777" w:rsidR="009F0A35" w:rsidRDefault="009F0A35" w:rsidP="00B01161">
    <w:pPr>
      <w:pStyle w:val="Header"/>
      <w:rPr>
        <w:rFonts w:cs="Arial"/>
        <w:b/>
        <w:bCs/>
        <w:sz w:val="20"/>
        <w:szCs w:val="20"/>
      </w:rPr>
    </w:pPr>
  </w:p>
  <w:p w14:paraId="793364CB" w14:textId="77777777" w:rsidR="009F0A35" w:rsidRDefault="009F0A35" w:rsidP="00B01161">
    <w:pPr>
      <w:pStyle w:val="Header"/>
      <w:rPr>
        <w:rFonts w:cs="Arial"/>
        <w:b/>
        <w:bCs/>
        <w:sz w:val="20"/>
        <w:szCs w:val="20"/>
      </w:rPr>
    </w:pPr>
  </w:p>
  <w:p w14:paraId="21E140C8" w14:textId="77777777" w:rsidR="009F0A35" w:rsidRDefault="009F0A35" w:rsidP="00B01161">
    <w:pPr>
      <w:pStyle w:val="Header"/>
      <w:rPr>
        <w:rFonts w:cs="Arial"/>
        <w:b/>
        <w:bCs/>
        <w:sz w:val="20"/>
        <w:szCs w:val="20"/>
      </w:rPr>
    </w:pPr>
  </w:p>
  <w:p w14:paraId="6CE246F9" w14:textId="43AEBEF9"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56CFCEB">
          <wp:simplePos x="0" y="0"/>
          <wp:positionH relativeFrom="page">
            <wp:align>left</wp:align>
          </wp:positionH>
          <wp:positionV relativeFrom="page">
            <wp:posOffset>803275</wp:posOffset>
          </wp:positionV>
          <wp:extent cx="7555865" cy="1067943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5865" cy="106794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CC524" w14:textId="77777777" w:rsidR="009F0A35" w:rsidRDefault="009F0A35" w:rsidP="005649CC">
    <w:pPr>
      <w:pStyle w:val="Header"/>
      <w:jc w:val="right"/>
      <w:rPr>
        <w:rFonts w:cs="Arial"/>
        <w:b/>
        <w:bCs/>
        <w:sz w:val="20"/>
        <w:szCs w:val="20"/>
      </w:rPr>
    </w:pPr>
  </w:p>
  <w:p w14:paraId="7E446186" w14:textId="77777777" w:rsidR="009F0A35" w:rsidRDefault="009F0A35" w:rsidP="005649CC">
    <w:pPr>
      <w:pStyle w:val="Header"/>
      <w:jc w:val="right"/>
      <w:rPr>
        <w:rFonts w:cs="Arial"/>
        <w:b/>
        <w:bCs/>
        <w:sz w:val="20"/>
        <w:szCs w:val="20"/>
      </w:rPr>
    </w:pPr>
  </w:p>
  <w:p w14:paraId="5A53410F" w14:textId="77777777" w:rsidR="009F0A35" w:rsidRDefault="009F0A35" w:rsidP="005649CC">
    <w:pPr>
      <w:pStyle w:val="Header"/>
      <w:jc w:val="right"/>
      <w:rPr>
        <w:rFonts w:cs="Arial"/>
        <w:b/>
        <w:bCs/>
        <w:sz w:val="20"/>
        <w:szCs w:val="20"/>
      </w:rPr>
    </w:pPr>
  </w:p>
  <w:p w14:paraId="36964E52" w14:textId="205E3CE8"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E412B" w14:textId="77777777" w:rsidR="008A6DAB" w:rsidRDefault="008A6DAB" w:rsidP="00B01161">
      <w:pPr>
        <w:spacing w:after="0" w:line="240" w:lineRule="auto"/>
      </w:pPr>
      <w:r>
        <w:separator/>
      </w:r>
    </w:p>
    <w:p w14:paraId="6E96B14F" w14:textId="77777777" w:rsidR="008A6DAB" w:rsidRDefault="008A6DAB"/>
  </w:footnote>
  <w:footnote w:type="continuationSeparator" w:id="0">
    <w:p w14:paraId="4789C025" w14:textId="77777777" w:rsidR="008A6DAB" w:rsidRDefault="008A6DAB" w:rsidP="00B01161">
      <w:pPr>
        <w:spacing w:after="0" w:line="240" w:lineRule="auto"/>
      </w:pPr>
      <w:r>
        <w:continuationSeparator/>
      </w:r>
    </w:p>
    <w:p w14:paraId="0A9D206A" w14:textId="77777777" w:rsidR="008A6DAB" w:rsidRDefault="008A6D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14741" w14:textId="31FDE77F" w:rsidR="00B01161" w:rsidRPr="00BC2522" w:rsidRDefault="001C1772" w:rsidP="00BC2522">
    <w:pPr>
      <w:pStyle w:val="Header"/>
      <w:jc w:val="center"/>
      <w:rPr>
        <w:sz w:val="28"/>
        <w:szCs w:val="28"/>
      </w:rPr>
    </w:pPr>
    <w:r w:rsidRPr="00BC2522">
      <w:rPr>
        <w:noProof/>
        <w:sz w:val="28"/>
        <w:szCs w:val="28"/>
      </w:rPr>
      <w:drawing>
        <wp:anchor distT="0" distB="0" distL="114300" distR="114300" simplePos="0" relativeHeight="251661312" behindDoc="1" locked="0" layoutInCell="1" allowOverlap="1" wp14:anchorId="468F3337" wp14:editId="4031CB46">
          <wp:simplePos x="0" y="0"/>
          <wp:positionH relativeFrom="column">
            <wp:posOffset>-914400</wp:posOffset>
          </wp:positionH>
          <wp:positionV relativeFrom="paragraph">
            <wp:posOffset>10358120</wp:posOffset>
          </wp:positionV>
          <wp:extent cx="7570470" cy="107010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1020"/>
                  </a:xfrm>
                  <a:prstGeom prst="rect">
                    <a:avLst/>
                  </a:prstGeom>
                </pic:spPr>
              </pic:pic>
            </a:graphicData>
          </a:graphic>
          <wp14:sizeRelH relativeFrom="page">
            <wp14:pctWidth>0</wp14:pctWidth>
          </wp14:sizeRelH>
          <wp14:sizeRelV relativeFrom="page">
            <wp14:pctHeight>0</wp14:pctHeight>
          </wp14:sizeRelV>
        </wp:anchor>
      </w:drawing>
    </w:r>
    <w:r w:rsidR="008F1449" w:rsidRPr="00BC2522">
      <w:rPr>
        <w:rFonts w:cs="Arial"/>
        <w:b/>
        <w:bCs/>
        <w:sz w:val="28"/>
        <w:szCs w:val="28"/>
      </w:rPr>
      <w:t xml:space="preserve">Lesson Learned FY2425 Audit </w:t>
    </w:r>
    <w:r w:rsidR="00245C8F" w:rsidRPr="00BC2522">
      <w:rPr>
        <w:rFonts w:cs="Arial"/>
        <w:b/>
        <w:bCs/>
        <w:sz w:val="28"/>
        <w:szCs w:val="28"/>
      </w:rPr>
      <w:t>- PPL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F769314">
          <wp:simplePos x="0" y="0"/>
          <wp:positionH relativeFrom="page">
            <wp:align>right</wp:align>
          </wp:positionH>
          <wp:positionV relativeFrom="paragraph">
            <wp:posOffset>-445135</wp:posOffset>
          </wp:positionV>
          <wp:extent cx="7558189" cy="1068308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8189" cy="10683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8A9D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DCE8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46DA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400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2528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12F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82DC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2E1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00B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40EC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EC4C35"/>
    <w:multiLevelType w:val="hybridMultilevel"/>
    <w:tmpl w:val="1BFE6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4A6F6A"/>
    <w:multiLevelType w:val="hybridMultilevel"/>
    <w:tmpl w:val="05922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36591827">
    <w:abstractNumId w:val="0"/>
  </w:num>
  <w:num w:numId="2" w16cid:durableId="1404061704">
    <w:abstractNumId w:val="1"/>
  </w:num>
  <w:num w:numId="3" w16cid:durableId="2098361329">
    <w:abstractNumId w:val="2"/>
  </w:num>
  <w:num w:numId="4" w16cid:durableId="408697801">
    <w:abstractNumId w:val="3"/>
  </w:num>
  <w:num w:numId="5" w16cid:durableId="1436247969">
    <w:abstractNumId w:val="8"/>
  </w:num>
  <w:num w:numId="6" w16cid:durableId="1726564079">
    <w:abstractNumId w:val="4"/>
  </w:num>
  <w:num w:numId="7" w16cid:durableId="993294090">
    <w:abstractNumId w:val="5"/>
  </w:num>
  <w:num w:numId="8" w16cid:durableId="1268731257">
    <w:abstractNumId w:val="6"/>
  </w:num>
  <w:num w:numId="9" w16cid:durableId="66847637">
    <w:abstractNumId w:val="7"/>
  </w:num>
  <w:num w:numId="10" w16cid:durableId="1185284336">
    <w:abstractNumId w:val="9"/>
  </w:num>
  <w:num w:numId="11" w16cid:durableId="1160921149">
    <w:abstractNumId w:val="10"/>
  </w:num>
  <w:num w:numId="12" w16cid:durableId="532117904">
    <w:abstractNumId w:val="11"/>
  </w:num>
  <w:num w:numId="13" w16cid:durableId="575240976">
    <w:abstractNumId w:val="12"/>
  </w:num>
  <w:num w:numId="14" w16cid:durableId="248463539">
    <w:abstractNumId w:val="0"/>
  </w:num>
  <w:num w:numId="15" w16cid:durableId="1400596422">
    <w:abstractNumId w:val="1"/>
  </w:num>
  <w:num w:numId="16" w16cid:durableId="620262410">
    <w:abstractNumId w:val="2"/>
  </w:num>
  <w:num w:numId="17" w16cid:durableId="1149251031">
    <w:abstractNumId w:val="3"/>
  </w:num>
  <w:num w:numId="18" w16cid:durableId="1102650924">
    <w:abstractNumId w:val="8"/>
  </w:num>
  <w:num w:numId="19" w16cid:durableId="155221513">
    <w:abstractNumId w:val="4"/>
  </w:num>
  <w:num w:numId="20" w16cid:durableId="2092577662">
    <w:abstractNumId w:val="5"/>
  </w:num>
  <w:num w:numId="21" w16cid:durableId="1912739255">
    <w:abstractNumId w:val="6"/>
  </w:num>
  <w:num w:numId="22" w16cid:durableId="2077893816">
    <w:abstractNumId w:val="7"/>
  </w:num>
  <w:num w:numId="23" w16cid:durableId="1417903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4CD9"/>
    <w:rsid w:val="000220D5"/>
    <w:rsid w:val="000268ED"/>
    <w:rsid w:val="000525C2"/>
    <w:rsid w:val="000754EC"/>
    <w:rsid w:val="00077469"/>
    <w:rsid w:val="000B213E"/>
    <w:rsid w:val="000C2283"/>
    <w:rsid w:val="000C23BF"/>
    <w:rsid w:val="000C33CB"/>
    <w:rsid w:val="000C3792"/>
    <w:rsid w:val="000E49E6"/>
    <w:rsid w:val="000F5226"/>
    <w:rsid w:val="00105CCC"/>
    <w:rsid w:val="001162BD"/>
    <w:rsid w:val="00126F9C"/>
    <w:rsid w:val="00151917"/>
    <w:rsid w:val="0017403A"/>
    <w:rsid w:val="00174873"/>
    <w:rsid w:val="00175412"/>
    <w:rsid w:val="001820F2"/>
    <w:rsid w:val="00195649"/>
    <w:rsid w:val="001A02A6"/>
    <w:rsid w:val="001A5600"/>
    <w:rsid w:val="001C0775"/>
    <w:rsid w:val="001C1772"/>
    <w:rsid w:val="001C1B2E"/>
    <w:rsid w:val="001F54FA"/>
    <w:rsid w:val="0020617C"/>
    <w:rsid w:val="00223ECA"/>
    <w:rsid w:val="00245C8F"/>
    <w:rsid w:val="0026727D"/>
    <w:rsid w:val="00274A7B"/>
    <w:rsid w:val="00296A9B"/>
    <w:rsid w:val="002C1337"/>
    <w:rsid w:val="00301A4A"/>
    <w:rsid w:val="0031521D"/>
    <w:rsid w:val="00337C59"/>
    <w:rsid w:val="00361CFB"/>
    <w:rsid w:val="0036593C"/>
    <w:rsid w:val="00377EDE"/>
    <w:rsid w:val="00385E01"/>
    <w:rsid w:val="00386989"/>
    <w:rsid w:val="003B20C4"/>
    <w:rsid w:val="003D1ADA"/>
    <w:rsid w:val="003F3DEF"/>
    <w:rsid w:val="00401DB4"/>
    <w:rsid w:val="00402333"/>
    <w:rsid w:val="00411227"/>
    <w:rsid w:val="00415538"/>
    <w:rsid w:val="0046557B"/>
    <w:rsid w:val="00467B20"/>
    <w:rsid w:val="00485859"/>
    <w:rsid w:val="00492EE5"/>
    <w:rsid w:val="004B3160"/>
    <w:rsid w:val="004D1B1A"/>
    <w:rsid w:val="004F159B"/>
    <w:rsid w:val="00500DF7"/>
    <w:rsid w:val="005300D5"/>
    <w:rsid w:val="005405BC"/>
    <w:rsid w:val="00542FC7"/>
    <w:rsid w:val="00560BD2"/>
    <w:rsid w:val="005649CC"/>
    <w:rsid w:val="00567F23"/>
    <w:rsid w:val="00577349"/>
    <w:rsid w:val="00594596"/>
    <w:rsid w:val="005B6552"/>
    <w:rsid w:val="005B6FDE"/>
    <w:rsid w:val="005C09A3"/>
    <w:rsid w:val="005C11F8"/>
    <w:rsid w:val="005C2E45"/>
    <w:rsid w:val="005F5AA0"/>
    <w:rsid w:val="005F61D7"/>
    <w:rsid w:val="00602F26"/>
    <w:rsid w:val="00604519"/>
    <w:rsid w:val="00610601"/>
    <w:rsid w:val="00615D62"/>
    <w:rsid w:val="0062691B"/>
    <w:rsid w:val="006334D3"/>
    <w:rsid w:val="00647411"/>
    <w:rsid w:val="00660410"/>
    <w:rsid w:val="00661C31"/>
    <w:rsid w:val="00673D42"/>
    <w:rsid w:val="00675B8B"/>
    <w:rsid w:val="0068046B"/>
    <w:rsid w:val="006809C7"/>
    <w:rsid w:val="00697064"/>
    <w:rsid w:val="006A7CC2"/>
    <w:rsid w:val="006B6FB5"/>
    <w:rsid w:val="006C0C24"/>
    <w:rsid w:val="006C13A3"/>
    <w:rsid w:val="006D4AA2"/>
    <w:rsid w:val="006E5776"/>
    <w:rsid w:val="006F2D5D"/>
    <w:rsid w:val="00700C1B"/>
    <w:rsid w:val="007076B6"/>
    <w:rsid w:val="0071591C"/>
    <w:rsid w:val="00722669"/>
    <w:rsid w:val="00746214"/>
    <w:rsid w:val="00753A81"/>
    <w:rsid w:val="00754ABB"/>
    <w:rsid w:val="00780B82"/>
    <w:rsid w:val="0078573B"/>
    <w:rsid w:val="00794284"/>
    <w:rsid w:val="007A5725"/>
    <w:rsid w:val="007B1C16"/>
    <w:rsid w:val="007B2234"/>
    <w:rsid w:val="007B4705"/>
    <w:rsid w:val="007C43BB"/>
    <w:rsid w:val="007C6C68"/>
    <w:rsid w:val="007D09B6"/>
    <w:rsid w:val="007D4503"/>
    <w:rsid w:val="007F084D"/>
    <w:rsid w:val="00831E87"/>
    <w:rsid w:val="0083624A"/>
    <w:rsid w:val="00850571"/>
    <w:rsid w:val="00856746"/>
    <w:rsid w:val="008A6DAB"/>
    <w:rsid w:val="008B2935"/>
    <w:rsid w:val="008D499C"/>
    <w:rsid w:val="008F1449"/>
    <w:rsid w:val="008F29DF"/>
    <w:rsid w:val="008F7321"/>
    <w:rsid w:val="00900BD0"/>
    <w:rsid w:val="00916C7B"/>
    <w:rsid w:val="009346C4"/>
    <w:rsid w:val="009702DA"/>
    <w:rsid w:val="00970A58"/>
    <w:rsid w:val="00991260"/>
    <w:rsid w:val="009959F0"/>
    <w:rsid w:val="009D084B"/>
    <w:rsid w:val="009D177D"/>
    <w:rsid w:val="009F0A35"/>
    <w:rsid w:val="00A027C3"/>
    <w:rsid w:val="00A075A2"/>
    <w:rsid w:val="00A11B2C"/>
    <w:rsid w:val="00A16069"/>
    <w:rsid w:val="00A408B4"/>
    <w:rsid w:val="00A40AF3"/>
    <w:rsid w:val="00A45E90"/>
    <w:rsid w:val="00A474E0"/>
    <w:rsid w:val="00A5330D"/>
    <w:rsid w:val="00A571B4"/>
    <w:rsid w:val="00A62A01"/>
    <w:rsid w:val="00A74B7E"/>
    <w:rsid w:val="00A814CE"/>
    <w:rsid w:val="00AC3AD5"/>
    <w:rsid w:val="00AC3FA5"/>
    <w:rsid w:val="00AD60EA"/>
    <w:rsid w:val="00AE5D78"/>
    <w:rsid w:val="00AF0E32"/>
    <w:rsid w:val="00AF3D96"/>
    <w:rsid w:val="00B01161"/>
    <w:rsid w:val="00B037B2"/>
    <w:rsid w:val="00B46A89"/>
    <w:rsid w:val="00B46C3E"/>
    <w:rsid w:val="00B47EBE"/>
    <w:rsid w:val="00B6081A"/>
    <w:rsid w:val="00B81DA2"/>
    <w:rsid w:val="00B90974"/>
    <w:rsid w:val="00B97FAD"/>
    <w:rsid w:val="00BB45AD"/>
    <w:rsid w:val="00BC2522"/>
    <w:rsid w:val="00BC3823"/>
    <w:rsid w:val="00BE512B"/>
    <w:rsid w:val="00BF1B46"/>
    <w:rsid w:val="00C017DF"/>
    <w:rsid w:val="00C061B5"/>
    <w:rsid w:val="00C171D7"/>
    <w:rsid w:val="00C22C12"/>
    <w:rsid w:val="00C27EFA"/>
    <w:rsid w:val="00C430C2"/>
    <w:rsid w:val="00C45AA4"/>
    <w:rsid w:val="00C4636F"/>
    <w:rsid w:val="00C50235"/>
    <w:rsid w:val="00C550AB"/>
    <w:rsid w:val="00C566B3"/>
    <w:rsid w:val="00C7043D"/>
    <w:rsid w:val="00CB6CA0"/>
    <w:rsid w:val="00CC4026"/>
    <w:rsid w:val="00CF3F01"/>
    <w:rsid w:val="00D0278E"/>
    <w:rsid w:val="00D05A37"/>
    <w:rsid w:val="00D05DE3"/>
    <w:rsid w:val="00D13A2D"/>
    <w:rsid w:val="00D1404B"/>
    <w:rsid w:val="00D55F0A"/>
    <w:rsid w:val="00D609D2"/>
    <w:rsid w:val="00D61702"/>
    <w:rsid w:val="00D63AEC"/>
    <w:rsid w:val="00D71944"/>
    <w:rsid w:val="00D743A7"/>
    <w:rsid w:val="00D87190"/>
    <w:rsid w:val="00D87D6D"/>
    <w:rsid w:val="00DA0502"/>
    <w:rsid w:val="00DB1E52"/>
    <w:rsid w:val="00DC3088"/>
    <w:rsid w:val="00DE202C"/>
    <w:rsid w:val="00DF1A2B"/>
    <w:rsid w:val="00DF2D0F"/>
    <w:rsid w:val="00DF4A54"/>
    <w:rsid w:val="00E10D5A"/>
    <w:rsid w:val="00E31758"/>
    <w:rsid w:val="00E426C4"/>
    <w:rsid w:val="00E467A0"/>
    <w:rsid w:val="00E51251"/>
    <w:rsid w:val="00E9071F"/>
    <w:rsid w:val="00E92C5E"/>
    <w:rsid w:val="00E968E7"/>
    <w:rsid w:val="00EA7F5E"/>
    <w:rsid w:val="00EF036F"/>
    <w:rsid w:val="00F029A8"/>
    <w:rsid w:val="00F11256"/>
    <w:rsid w:val="00F22700"/>
    <w:rsid w:val="00F3069D"/>
    <w:rsid w:val="00F31428"/>
    <w:rsid w:val="00F40D61"/>
    <w:rsid w:val="00F60707"/>
    <w:rsid w:val="00F66491"/>
    <w:rsid w:val="00F71C24"/>
    <w:rsid w:val="00F7747C"/>
    <w:rsid w:val="00F7787E"/>
    <w:rsid w:val="00F851C7"/>
    <w:rsid w:val="00F940F9"/>
    <w:rsid w:val="00F95B51"/>
    <w:rsid w:val="00F97AB0"/>
    <w:rsid w:val="00FA6F34"/>
    <w:rsid w:val="00FC3A8D"/>
    <w:rsid w:val="00FD768F"/>
    <w:rsid w:val="00FE3D42"/>
    <w:rsid w:val="00FF3140"/>
    <w:rsid w:val="00FF5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D04252C7-C0F7-4E9B-BEDE-335CF3DD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E9071F"/>
    <w:pPr>
      <w:keepNext/>
      <w:keepLines/>
      <w:spacing w:before="240" w:after="0" w:line="480" w:lineRule="auto"/>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94284"/>
    <w:pPr>
      <w:keepNext/>
      <w:keepLines/>
      <w:spacing w:before="40" w:after="0" w:line="480" w:lineRule="auto"/>
      <w:outlineLvl w:val="1"/>
    </w:pPr>
    <w:rPr>
      <w:rFonts w:eastAsiaTheme="majorEastAsia" w:cstheme="majorBidi"/>
      <w:b/>
      <w:color w:val="253668"/>
      <w:sz w:val="26"/>
      <w:szCs w:val="26"/>
    </w:rPr>
  </w:style>
  <w:style w:type="paragraph" w:styleId="Heading3">
    <w:name w:val="heading 3"/>
    <w:basedOn w:val="Normal"/>
    <w:next w:val="Normal"/>
    <w:link w:val="Heading3Char"/>
    <w:uiPriority w:val="9"/>
    <w:unhideWhenUsed/>
    <w:qFormat/>
    <w:rsid w:val="00794284"/>
    <w:pPr>
      <w:keepNext/>
      <w:keepLines/>
      <w:spacing w:before="40" w:after="0" w:line="480" w:lineRule="auto"/>
      <w:outlineLvl w:val="2"/>
    </w:pPr>
    <w:rPr>
      <w:rFonts w:eastAsiaTheme="majorEastAsia" w:cstheme="majorBidi"/>
      <w:b/>
      <w:color w:val="253668"/>
      <w:sz w:val="24"/>
      <w:szCs w:val="24"/>
    </w:rPr>
  </w:style>
  <w:style w:type="paragraph" w:styleId="Heading4">
    <w:name w:val="heading 4"/>
    <w:basedOn w:val="Normal"/>
    <w:next w:val="Normal"/>
    <w:link w:val="Heading4Char"/>
    <w:uiPriority w:val="9"/>
    <w:unhideWhenUsed/>
    <w:qFormat/>
    <w:rsid w:val="00794284"/>
    <w:pPr>
      <w:keepNext/>
      <w:keepLines/>
      <w:spacing w:before="40" w:after="0" w:line="480" w:lineRule="auto"/>
      <w:outlineLvl w:val="3"/>
    </w:pPr>
    <w:rPr>
      <w:rFonts w:eastAsiaTheme="majorEastAsia" w:cs="Arial"/>
      <w:color w:val="253668"/>
      <w:sz w:val="24"/>
      <w:szCs w:val="24"/>
    </w:rPr>
  </w:style>
  <w:style w:type="paragraph" w:styleId="Heading5">
    <w:name w:val="heading 5"/>
    <w:basedOn w:val="Normal"/>
    <w:next w:val="Normal"/>
    <w:link w:val="Heading5Char"/>
    <w:uiPriority w:val="9"/>
    <w:unhideWhenUsed/>
    <w:rsid w:val="0062691B"/>
    <w:pPr>
      <w:keepNext/>
      <w:keepLines/>
      <w:spacing w:before="40" w:after="0" w:line="480" w:lineRule="auto"/>
      <w:outlineLvl w:val="4"/>
    </w:pPr>
    <w:rPr>
      <w:rFonts w:eastAsiaTheme="majorEastAsia" w:cs="Arial"/>
      <w:color w:val="253668"/>
    </w:rPr>
  </w:style>
  <w:style w:type="paragraph" w:styleId="Heading6">
    <w:name w:val="heading 6"/>
    <w:basedOn w:val="Normal"/>
    <w:next w:val="Normal"/>
    <w:link w:val="Heading6Char"/>
    <w:uiPriority w:val="9"/>
    <w:unhideWhenUsed/>
    <w:rsid w:val="006D4AA2"/>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6D4AA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E9071F"/>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62691B"/>
    <w:rPr>
      <w:rFonts w:ascii="Arial" w:eastAsiaTheme="majorEastAsia" w:hAnsi="Arial" w:cs="Arial"/>
      <w:color w:val="253668"/>
    </w:rPr>
  </w:style>
  <w:style w:type="character" w:customStyle="1" w:styleId="Heading2Char">
    <w:name w:val="Heading 2 Char"/>
    <w:basedOn w:val="DefaultParagraphFont"/>
    <w:link w:val="Heading2"/>
    <w:uiPriority w:val="9"/>
    <w:rsid w:val="00794284"/>
    <w:rPr>
      <w:rFonts w:ascii="Arial" w:eastAsiaTheme="majorEastAsia" w:hAnsi="Arial" w:cstheme="majorBidi"/>
      <w:b/>
      <w:color w:val="253668"/>
      <w:sz w:val="26"/>
      <w:szCs w:val="26"/>
    </w:rPr>
  </w:style>
  <w:style w:type="paragraph" w:customStyle="1" w:styleId="FrontCoverTitle">
    <w:name w:val="Front Cover Title"/>
    <w:basedOn w:val="Normal"/>
    <w:link w:val="FrontCoverTitleChar"/>
    <w:qFormat/>
    <w:rsid w:val="00A74B7E"/>
    <w:pPr>
      <w:framePr w:hSpace="180" w:wrap="around" w:vAnchor="text" w:hAnchor="margin" w:y="875"/>
      <w:spacing w:after="0" w:line="240" w:lineRule="auto"/>
    </w:pPr>
    <w:rPr>
      <w:b/>
      <w:color w:val="243569"/>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Heading6Char">
    <w:name w:val="Heading 6 Char"/>
    <w:basedOn w:val="DefaultParagraphFont"/>
    <w:link w:val="Heading6"/>
    <w:uiPriority w:val="9"/>
    <w:rsid w:val="006D4AA2"/>
    <w:rPr>
      <w:rFonts w:asciiTheme="majorHAnsi" w:eastAsiaTheme="majorEastAsia" w:hAnsiTheme="majorHAnsi" w:cstheme="majorBidi"/>
      <w:color w:val="1F3763" w:themeColor="accent1" w:themeShade="7F"/>
    </w:rPr>
  </w:style>
  <w:style w:type="character" w:customStyle="1" w:styleId="FrontCoverTitleChar">
    <w:name w:val="Front Cover Title Char"/>
    <w:basedOn w:val="DefaultParagraphFont"/>
    <w:link w:val="FrontCoverTitle"/>
    <w:rsid w:val="00A74B7E"/>
    <w:rPr>
      <w:rFonts w:ascii="Arial" w:hAnsi="Arial"/>
      <w:b/>
      <w:color w:val="243569"/>
      <w:sz w:val="72"/>
      <w:szCs w:val="32"/>
    </w:rPr>
  </w:style>
  <w:style w:type="character" w:customStyle="1" w:styleId="Heading7Char">
    <w:name w:val="Heading 7 Char"/>
    <w:basedOn w:val="DefaultParagraphFont"/>
    <w:link w:val="Heading7"/>
    <w:uiPriority w:val="9"/>
    <w:rsid w:val="006D4AA2"/>
    <w:rPr>
      <w:rFonts w:asciiTheme="majorHAnsi" w:eastAsiaTheme="majorEastAsia" w:hAnsiTheme="majorHAnsi" w:cstheme="majorBidi"/>
      <w:i/>
      <w:iCs/>
      <w:color w:val="1F3763" w:themeColor="accent1" w:themeShade="7F"/>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character" w:customStyle="1" w:styleId="Heading3Char">
    <w:name w:val="Heading 3 Char"/>
    <w:basedOn w:val="DefaultParagraphFont"/>
    <w:link w:val="Heading3"/>
    <w:uiPriority w:val="9"/>
    <w:rsid w:val="00794284"/>
    <w:rPr>
      <w:rFonts w:ascii="Arial" w:eastAsiaTheme="majorEastAsia" w:hAnsi="Arial" w:cstheme="majorBidi"/>
      <w:b/>
      <w:color w:val="253668"/>
      <w:sz w:val="24"/>
      <w:szCs w:val="24"/>
    </w:rPr>
  </w:style>
  <w:style w:type="paragraph" w:customStyle="1" w:styleId="ImageGraphTableTitle">
    <w:name w:val="Image/Graph/Table Title"/>
    <w:basedOn w:val="Normal"/>
    <w:qFormat/>
    <w:rsid w:val="00B97FAD"/>
    <w:pPr>
      <w:spacing w:line="480" w:lineRule="auto"/>
    </w:pPr>
    <w:rPr>
      <w:b/>
      <w:i/>
      <w:sz w:val="20"/>
    </w:rPr>
  </w:style>
  <w:style w:type="paragraph" w:styleId="Subtitle">
    <w:name w:val="Subtitle"/>
    <w:aliases w:val="Red Highlight"/>
    <w:basedOn w:val="Normal"/>
    <w:next w:val="Normal"/>
    <w:link w:val="SubtitleChar"/>
    <w:uiPriority w:val="11"/>
    <w:qFormat/>
    <w:rsid w:val="006334D3"/>
    <w:pPr>
      <w:spacing w:line="240" w:lineRule="auto"/>
    </w:pPr>
    <w:rPr>
      <w:rFonts w:cs="Arial"/>
      <w:b/>
      <w:bCs/>
      <w:color w:val="FF0000"/>
    </w:rPr>
  </w:style>
  <w:style w:type="character" w:customStyle="1" w:styleId="SubtitleChar">
    <w:name w:val="Subtitle Char"/>
    <w:aliases w:val="Red Highlight Char"/>
    <w:basedOn w:val="DefaultParagraphFont"/>
    <w:link w:val="Subtitle"/>
    <w:uiPriority w:val="11"/>
    <w:rsid w:val="006334D3"/>
    <w:rPr>
      <w:rFonts w:ascii="Arial" w:hAnsi="Arial" w:cs="Arial"/>
      <w:b/>
      <w:bCs/>
      <w:color w:val="FF0000"/>
    </w:rPr>
  </w:style>
  <w:style w:type="character" w:styleId="SubtleEmphasis">
    <w:name w:val="Subtle Emphasis"/>
    <w:aliases w:val="Green Highlight"/>
    <w:basedOn w:val="DefaultParagraphFont"/>
    <w:uiPriority w:val="19"/>
    <w:qFormat/>
    <w:rsid w:val="006334D3"/>
    <w:rPr>
      <w:rFonts w:ascii="Arial" w:hAnsi="Arial"/>
      <w:b/>
      <w:iCs/>
      <w:color w:val="00B050"/>
      <w:sz w:val="22"/>
      <w:szCs w:val="20"/>
    </w:rPr>
  </w:style>
  <w:style w:type="character" w:styleId="Emphasis">
    <w:name w:val="Emphasis"/>
    <w:aliases w:val="Blue Highlight"/>
    <w:basedOn w:val="DefaultParagraphFont"/>
    <w:uiPriority w:val="20"/>
    <w:qFormat/>
    <w:rsid w:val="00B97FAD"/>
    <w:rPr>
      <w:rFonts w:ascii="Arial" w:hAnsi="Arial" w:cs="Arial"/>
      <w:b/>
      <w:bCs w:val="0"/>
      <w:i w:val="0"/>
      <w:iCs/>
      <w:color w:val="00B0F0"/>
      <w:sz w:val="22"/>
      <w:szCs w:val="20"/>
    </w:rPr>
  </w:style>
  <w:style w:type="paragraph" w:styleId="TOC4">
    <w:name w:val="toc 4"/>
    <w:basedOn w:val="Normal"/>
    <w:next w:val="Normal"/>
    <w:autoRedefine/>
    <w:uiPriority w:val="39"/>
    <w:semiHidden/>
    <w:unhideWhenUsed/>
    <w:rsid w:val="00DF4A54"/>
    <w:pPr>
      <w:spacing w:after="0" w:line="480" w:lineRule="auto"/>
      <w:ind w:left="660"/>
    </w:pPr>
    <w:rPr>
      <w:rFonts w:cstheme="minorHAnsi"/>
      <w:color w:val="243569"/>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794284"/>
    <w:rPr>
      <w:rFonts w:ascii="Arial" w:eastAsiaTheme="majorEastAsia" w:hAnsi="Arial" w:cs="Arial"/>
      <w:color w:val="253668"/>
      <w:sz w:val="24"/>
      <w:szCs w:val="24"/>
    </w:rPr>
  </w:style>
  <w:style w:type="paragraph" w:styleId="TOC1">
    <w:name w:val="toc 1"/>
    <w:basedOn w:val="Normal"/>
    <w:next w:val="Normal"/>
    <w:autoRedefine/>
    <w:uiPriority w:val="39"/>
    <w:unhideWhenUsed/>
    <w:rsid w:val="00DF4A54"/>
    <w:pPr>
      <w:spacing w:before="120" w:after="0" w:line="480" w:lineRule="auto"/>
    </w:pPr>
    <w:rPr>
      <w:rFonts w:cstheme="minorHAnsi"/>
      <w:b/>
      <w:bCs/>
      <w:iCs/>
      <w:color w:val="243569"/>
      <w:sz w:val="24"/>
      <w:szCs w:val="24"/>
    </w:rPr>
  </w:style>
  <w:style w:type="paragraph" w:styleId="TOCHeading">
    <w:name w:val="TOC Heading"/>
    <w:basedOn w:val="Heading1"/>
    <w:next w:val="Normal"/>
    <w:uiPriority w:val="39"/>
    <w:unhideWhenUsed/>
    <w:qFormat/>
    <w:rsid w:val="00DF4A54"/>
    <w:pPr>
      <w:spacing w:before="480" w:line="276" w:lineRule="auto"/>
      <w:outlineLvl w:val="9"/>
    </w:pPr>
    <w:rPr>
      <w:rFonts w:asciiTheme="majorHAnsi" w:hAnsiTheme="majorHAnsi"/>
      <w:bCs/>
      <w:color w:val="2F5496" w:themeColor="accent1" w:themeShade="BF"/>
      <w:sz w:val="28"/>
      <w:szCs w:val="28"/>
      <w:lang w:val="en-US"/>
    </w:rPr>
  </w:style>
  <w:style w:type="paragraph" w:styleId="TOC2">
    <w:name w:val="toc 2"/>
    <w:basedOn w:val="Normal"/>
    <w:next w:val="Normal"/>
    <w:autoRedefine/>
    <w:uiPriority w:val="39"/>
    <w:unhideWhenUsed/>
    <w:rsid w:val="00831E87"/>
    <w:pPr>
      <w:spacing w:before="120" w:after="0" w:line="480" w:lineRule="auto"/>
      <w:ind w:left="220"/>
    </w:pPr>
    <w:rPr>
      <w:rFonts w:cstheme="minorHAnsi"/>
      <w:b/>
      <w:bCs/>
      <w:color w:val="243569"/>
    </w:rPr>
  </w:style>
  <w:style w:type="paragraph" w:styleId="TOC3">
    <w:name w:val="toc 3"/>
    <w:basedOn w:val="Normal"/>
    <w:next w:val="Normal"/>
    <w:autoRedefine/>
    <w:uiPriority w:val="39"/>
    <w:unhideWhenUsed/>
    <w:rsid w:val="00831E87"/>
    <w:pPr>
      <w:spacing w:after="0" w:line="480" w:lineRule="auto"/>
      <w:ind w:left="440"/>
    </w:pPr>
    <w:rPr>
      <w:rFonts w:cstheme="minorHAnsi"/>
      <w:b/>
      <w:color w:val="24356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c76dd2-0fb0-4338-b342-eb87efe50234" xsi:nil="true"/>
    <lcf76f155ced4ddcb4097134ff3c332f xmlns="2798cd63-087b-46f4-8527-514ebf4f5a4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557372E616704AB22A07589A7AA69D" ma:contentTypeVersion="15" ma:contentTypeDescription="Create a new document." ma:contentTypeScope="" ma:versionID="cacf4eca4a4b8642c48f235f33bc5624">
  <xsd:schema xmlns:xsd="http://www.w3.org/2001/XMLSchema" xmlns:xs="http://www.w3.org/2001/XMLSchema" xmlns:p="http://schemas.microsoft.com/office/2006/metadata/properties" xmlns:ns2="2798cd63-087b-46f4-8527-514ebf4f5a45" xmlns:ns3="ecc76dd2-0fb0-4338-b342-eb87efe50234" targetNamespace="http://schemas.microsoft.com/office/2006/metadata/properties" ma:root="true" ma:fieldsID="4b9c8826dc1ca0661824e5bc5a5ff282" ns2:_="" ns3:_="">
    <xsd:import namespace="2798cd63-087b-46f4-8527-514ebf4f5a45"/>
    <xsd:import namespace="ecc76dd2-0fb0-4338-b342-eb87efe5023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98cd63-087b-46f4-8527-514ebf4f5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c76dd2-0fb0-4338-b342-eb87efe502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b64e91-2cb8-4578-8c0f-cc4d27a64a95}" ma:internalName="TaxCatchAll" ma:showField="CatchAllData" ma:web="ecc76dd2-0fb0-4338-b342-eb87efe5023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C66F-98CA-4A73-AF88-F5248C28A2B7}">
  <ds:schemaRefs>
    <ds:schemaRef ds:uri="http://schemas.microsoft.com/office/2006/metadata/properties"/>
    <ds:schemaRef ds:uri="http://schemas.microsoft.com/office/infopath/2007/PartnerControls"/>
    <ds:schemaRef ds:uri="ecc76dd2-0fb0-4338-b342-eb87efe50234"/>
    <ds:schemaRef ds:uri="2798cd63-087b-46f4-8527-514ebf4f5a45"/>
  </ds:schemaRefs>
</ds:datastoreItem>
</file>

<file path=customXml/itemProps2.xml><?xml version="1.0" encoding="utf-8"?>
<ds:datastoreItem xmlns:ds="http://schemas.openxmlformats.org/officeDocument/2006/customXml" ds:itemID="{2617AA9E-A834-4E98-9D2C-E27799B70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98cd63-087b-46f4-8527-514ebf4f5a45"/>
    <ds:schemaRef ds:uri="ecc76dd2-0fb0-4338-b342-eb87efe502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33A6A0-0624-4F4D-994E-D8589E51AD9D}">
  <ds:schemaRefs>
    <ds:schemaRef ds:uri="http://schemas.microsoft.com/sharepoint/v3/contenttype/forms"/>
  </ds:schemaRefs>
</ds:datastoreItem>
</file>

<file path=customXml/itemProps4.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751</Words>
  <Characters>4108</Characters>
  <Application>Microsoft Office Word</Application>
  <DocSecurity>0</DocSecurity>
  <Lines>91</Lines>
  <Paragraphs>41</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Coe, Matthew</cp:lastModifiedBy>
  <cp:revision>3</cp:revision>
  <cp:lastPrinted>2023-10-25T07:31:00Z</cp:lastPrinted>
  <dcterms:created xsi:type="dcterms:W3CDTF">2026-03-05T09:43:00Z</dcterms:created>
  <dcterms:modified xsi:type="dcterms:W3CDTF">2026-03-05T09:56:00Z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0x01010034557372E616704AB22A07589A7AA69D</vt:lpwstr>
  </property>
  <property fmtid="{D5CDD505-2E9C-101B-9397-08002B2CF9AE}" pid="12" name="MediaServiceImageTags">
    <vt:lpwstr/>
  </property>
</Properties>
</file>