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p w14:paraId="58A45CD1" w14:textId="34BC11B2" w:rsidR="2D27726D" w:rsidRDefault="2D27726D"/>
    <w:p w14:paraId="2AC798C8" w14:textId="490F724C" w:rsidR="4BA6ECD3" w:rsidRDefault="4BA6ECD3" w:rsidP="7F42219D">
      <w:pPr>
        <w:pStyle w:val="FrontCoverTitle"/>
        <w:framePr w:wrap="around"/>
      </w:pPr>
    </w:p>
    <w:p w14:paraId="32D62B47" w14:textId="50D576C9" w:rsidR="2D27726D" w:rsidRDefault="2D27726D"/>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A8342A" w14:paraId="6C1D5204" w14:textId="77777777" w:rsidTr="7F42219D">
        <w:tc>
          <w:tcPr>
            <w:tcW w:w="7225" w:type="dxa"/>
            <w:tcBorders>
              <w:top w:val="nil"/>
              <w:left w:val="single" w:sz="36" w:space="0" w:color="243569"/>
              <w:bottom w:val="nil"/>
              <w:right w:val="nil"/>
            </w:tcBorders>
          </w:tcPr>
          <w:p w14:paraId="6254D933" w14:textId="209FBCFF" w:rsidR="00A8342A" w:rsidRPr="00061985" w:rsidRDefault="00A8342A" w:rsidP="00A8342A">
            <w:pPr>
              <w:pStyle w:val="FrontCoverTitle"/>
              <w:framePr w:hSpace="0" w:wrap="auto" w:vAnchor="margin" w:hAnchor="text" w:yAlign="inline"/>
              <w:tabs>
                <w:tab w:val="left" w:pos="1134"/>
              </w:tabs>
            </w:pPr>
            <w:bookmarkStart w:id="0" w:name="_Hlk51517586"/>
            <w:r>
              <w:t>Information Service</w:t>
            </w:r>
            <w:r w:rsidR="00045DC2">
              <w:t>s</w:t>
            </w:r>
            <w:r>
              <w:t xml:space="preserve"> </w:t>
            </w:r>
          </w:p>
        </w:tc>
      </w:tr>
      <w:tr w:rsidR="00A8342A" w14:paraId="3EFDA8C9" w14:textId="77777777" w:rsidTr="7F42219D">
        <w:trPr>
          <w:trHeight w:val="907"/>
        </w:trPr>
        <w:tc>
          <w:tcPr>
            <w:tcW w:w="7225" w:type="dxa"/>
            <w:tcBorders>
              <w:top w:val="nil"/>
              <w:left w:val="nil"/>
              <w:bottom w:val="nil"/>
              <w:right w:val="nil"/>
            </w:tcBorders>
          </w:tcPr>
          <w:p w14:paraId="2795F5A6" w14:textId="77777777" w:rsidR="00A8342A" w:rsidRDefault="00A8342A" w:rsidP="00A8342A">
            <w:pPr>
              <w:tabs>
                <w:tab w:val="left" w:pos="1134"/>
              </w:tabs>
              <w:rPr>
                <w:rFonts w:cs="Arial"/>
                <w:b/>
                <w:bCs/>
                <w:color w:val="243569"/>
                <w:sz w:val="52"/>
                <w:szCs w:val="52"/>
                <w14:textOutline w14:w="9525" w14:cap="rnd" w14:cmpd="sng" w14:algn="ctr">
                  <w14:noFill/>
                  <w14:prstDash w14:val="solid"/>
                  <w14:bevel/>
                </w14:textOutline>
              </w:rPr>
            </w:pPr>
          </w:p>
        </w:tc>
      </w:tr>
      <w:tr w:rsidR="00A8342A" w14:paraId="6E6E76B6" w14:textId="77777777" w:rsidTr="7F42219D">
        <w:trPr>
          <w:trHeight w:val="841"/>
        </w:trPr>
        <w:tc>
          <w:tcPr>
            <w:tcW w:w="7225" w:type="dxa"/>
            <w:tcBorders>
              <w:top w:val="nil"/>
              <w:left w:val="single" w:sz="36" w:space="0" w:color="243569"/>
              <w:bottom w:val="nil"/>
              <w:right w:val="nil"/>
            </w:tcBorders>
          </w:tcPr>
          <w:p w14:paraId="5B59F792" w14:textId="1F6917AD" w:rsidR="00A8342A" w:rsidRPr="00801555" w:rsidRDefault="00A8342A" w:rsidP="00A8342A">
            <w:pPr>
              <w:pStyle w:val="FrontCoverSubtitle"/>
              <w:framePr w:hSpace="0" w:wrap="auto" w:vAnchor="margin" w:hAnchor="text" w:yAlign="inline"/>
              <w:tabs>
                <w:tab w:val="left" w:pos="1134"/>
              </w:tabs>
            </w:pPr>
            <w:r>
              <w:t>Annual Report</w:t>
            </w:r>
          </w:p>
          <w:p w14:paraId="24410BCD" w14:textId="175A29B8" w:rsidR="00A8342A" w:rsidRPr="00801555" w:rsidRDefault="404DF566" w:rsidP="00A8342A">
            <w:pPr>
              <w:pStyle w:val="FrontCoverSubtitle"/>
              <w:framePr w:hSpace="0" w:wrap="auto" w:vAnchor="margin" w:hAnchor="text" w:yAlign="inline"/>
              <w:tabs>
                <w:tab w:val="left" w:pos="1134"/>
              </w:tabs>
            </w:pPr>
            <w:r>
              <w:t>2024 - 25</w:t>
            </w:r>
          </w:p>
        </w:tc>
      </w:tr>
      <w:tr w:rsidR="00A8342A" w14:paraId="3AF7DD94" w14:textId="77777777" w:rsidTr="7F42219D">
        <w:trPr>
          <w:trHeight w:val="1134"/>
        </w:trPr>
        <w:tc>
          <w:tcPr>
            <w:tcW w:w="7225" w:type="dxa"/>
            <w:tcBorders>
              <w:top w:val="nil"/>
              <w:left w:val="nil"/>
              <w:bottom w:val="nil"/>
              <w:right w:val="nil"/>
            </w:tcBorders>
          </w:tcPr>
          <w:p w14:paraId="4BE51B24" w14:textId="04809919" w:rsidR="00A8342A" w:rsidRDefault="00A8342A" w:rsidP="7F42219D">
            <w:pPr>
              <w:pStyle w:val="FrontCoverSubtitle"/>
              <w:framePr w:hSpace="0" w:wrap="auto" w:vAnchor="margin" w:hAnchor="text" w:yAlign="inline"/>
            </w:pPr>
          </w:p>
          <w:p w14:paraId="46962218" w14:textId="6078B8DA" w:rsidR="00A8342A" w:rsidRDefault="00A8342A" w:rsidP="7F42219D">
            <w:pPr>
              <w:pStyle w:val="FrontCoverSubtitle"/>
              <w:framePr w:hSpace="0" w:wrap="auto" w:vAnchor="margin" w:hAnchor="text" w:yAlign="inline"/>
            </w:pPr>
          </w:p>
          <w:p w14:paraId="1ECD09A6" w14:textId="61EA2FAE" w:rsidR="00A8342A" w:rsidRDefault="00692CE6" w:rsidP="00692CE6">
            <w:pPr>
              <w:pStyle w:val="FrontCoverSubtitle"/>
              <w:framePr w:hSpace="0" w:wrap="auto" w:vAnchor="margin" w:hAnchor="text" w:yAlign="inline"/>
              <w:tabs>
                <w:tab w:val="left" w:pos="1134"/>
              </w:tabs>
            </w:pPr>
            <w:r>
              <w:t>Joint Audit Committee</w:t>
            </w:r>
          </w:p>
        </w:tc>
      </w:tr>
      <w:tr w:rsidR="00A8342A" w14:paraId="544BE2E8" w14:textId="77777777" w:rsidTr="7F42219D">
        <w:trPr>
          <w:trHeight w:val="300"/>
        </w:trPr>
        <w:tc>
          <w:tcPr>
            <w:tcW w:w="7225" w:type="dxa"/>
            <w:tcBorders>
              <w:top w:val="nil"/>
              <w:left w:val="single" w:sz="24" w:space="0" w:color="243569"/>
              <w:bottom w:val="nil"/>
              <w:right w:val="nil"/>
            </w:tcBorders>
          </w:tcPr>
          <w:p w14:paraId="51FC3A0D" w14:textId="766B671D" w:rsidR="00A8342A" w:rsidRDefault="00692CE6" w:rsidP="00A8342A">
            <w:pPr>
              <w:pStyle w:val="FrontCoverSubtitle"/>
              <w:framePr w:hSpace="0" w:wrap="auto" w:vAnchor="margin" w:hAnchor="text" w:yAlign="inline"/>
              <w:tabs>
                <w:tab w:val="left" w:pos="1134"/>
              </w:tabs>
            </w:pPr>
            <w:r>
              <w:t>September</w:t>
            </w:r>
            <w:r w:rsidR="404DF566">
              <w:t xml:space="preserve"> 20</w:t>
            </w:r>
            <w:r w:rsidR="00A8342A">
              <w:t>2</w:t>
            </w:r>
            <w:r w:rsidR="24614BE4">
              <w:t>5</w:t>
            </w:r>
          </w:p>
        </w:tc>
      </w:tr>
      <w:bookmarkEnd w:id="0"/>
    </w:tbl>
    <w:p w14:paraId="7E4CC47B" w14:textId="77777777" w:rsidR="00A8342A" w:rsidRDefault="00A8342A" w:rsidP="00A8342A">
      <w:pPr>
        <w:tabs>
          <w:tab w:val="left" w:pos="1134"/>
        </w:tabs>
        <w:spacing w:after="0" w:line="240" w:lineRule="auto"/>
      </w:pPr>
    </w:p>
    <w:p w14:paraId="621A9998" w14:textId="77777777" w:rsidR="00A8342A" w:rsidRDefault="00A8342A" w:rsidP="00A8342A">
      <w:pPr>
        <w:tabs>
          <w:tab w:val="left" w:pos="1134"/>
        </w:tabs>
        <w:spacing w:after="0" w:line="240" w:lineRule="auto"/>
      </w:pPr>
      <w:r>
        <w:br w:type="page"/>
      </w:r>
    </w:p>
    <w:p w14:paraId="3510246D" w14:textId="6D7C521E" w:rsidR="00B40748" w:rsidRPr="006A76F4" w:rsidRDefault="006A6867" w:rsidP="006A76F4">
      <w:pPr>
        <w:pStyle w:val="ListParagraph"/>
        <w:numPr>
          <w:ilvl w:val="0"/>
          <w:numId w:val="31"/>
        </w:numPr>
        <w:tabs>
          <w:tab w:val="left" w:pos="1134"/>
        </w:tabs>
        <w:spacing w:after="0" w:line="240" w:lineRule="auto"/>
        <w:rPr>
          <w:rFonts w:cs="Arial"/>
          <w:b/>
          <w:i/>
          <w:sz w:val="24"/>
          <w:szCs w:val="24"/>
        </w:rPr>
      </w:pPr>
      <w:r w:rsidRPr="7A016337">
        <w:rPr>
          <w:b/>
          <w:bCs/>
          <w:i/>
          <w:iCs/>
          <w:color w:val="1F3864" w:themeColor="accent1" w:themeShade="80"/>
          <w:sz w:val="32"/>
          <w:szCs w:val="32"/>
        </w:rPr>
        <w:lastRenderedPageBreak/>
        <w:t>DIBEN AC ARGYMHELLIAD</w:t>
      </w:r>
      <w:r w:rsidRPr="7A016337">
        <w:rPr>
          <w:b/>
          <w:bCs/>
          <w:color w:val="1F3864" w:themeColor="accent1" w:themeShade="80"/>
          <w:sz w:val="32"/>
          <w:szCs w:val="32"/>
        </w:rPr>
        <w:t xml:space="preserve"> |</w:t>
      </w:r>
      <w:r w:rsidRPr="7A016337">
        <w:rPr>
          <w:color w:val="1F3864" w:themeColor="accent1" w:themeShade="80"/>
          <w:sz w:val="32"/>
          <w:szCs w:val="32"/>
        </w:rPr>
        <w:t xml:space="preserve"> </w:t>
      </w:r>
      <w:r w:rsidR="00B40748" w:rsidRPr="7A016337">
        <w:rPr>
          <w:rStyle w:val="IntenseEmphasis"/>
          <w:rFonts w:eastAsiaTheme="majorEastAsia" w:cstheme="majorBidi"/>
          <w:b/>
          <w:bCs/>
          <w:i w:val="0"/>
          <w:iCs w:val="0"/>
          <w:sz w:val="32"/>
          <w:szCs w:val="32"/>
        </w:rPr>
        <w:t>PURPOSE AND RECOMMENDATION</w:t>
      </w:r>
    </w:p>
    <w:p w14:paraId="01050A3B" w14:textId="74D35538" w:rsidR="7A016337" w:rsidRDefault="7A016337" w:rsidP="7A016337">
      <w:pPr>
        <w:pStyle w:val="ListParagraph"/>
        <w:tabs>
          <w:tab w:val="left" w:pos="1134"/>
        </w:tabs>
        <w:spacing w:after="0" w:line="240" w:lineRule="auto"/>
        <w:ind w:left="360"/>
        <w:rPr>
          <w:rFonts w:cs="Arial"/>
          <w:b/>
          <w:bCs/>
          <w:i/>
          <w:iCs/>
          <w:sz w:val="24"/>
          <w:szCs w:val="24"/>
        </w:rPr>
      </w:pPr>
    </w:p>
    <w:p w14:paraId="3C19D5EF" w14:textId="1F37A0BF" w:rsidR="006A76F4" w:rsidRDefault="00B40748" w:rsidP="006A6867">
      <w:pPr>
        <w:pStyle w:val="ListParagraph"/>
        <w:numPr>
          <w:ilvl w:val="1"/>
          <w:numId w:val="31"/>
        </w:numPr>
        <w:spacing w:after="120"/>
        <w:ind w:left="709" w:right="95" w:hanging="567"/>
        <w:contextualSpacing w:val="0"/>
        <w:jc w:val="both"/>
        <w:rPr>
          <w:rFonts w:cs="Arial"/>
          <w:sz w:val="24"/>
          <w:szCs w:val="24"/>
        </w:rPr>
      </w:pPr>
      <w:r w:rsidRPr="006A76F4">
        <w:rPr>
          <w:rFonts w:cs="Arial"/>
          <w:sz w:val="24"/>
          <w:szCs w:val="24"/>
        </w:rPr>
        <w:t>The report presents the annual outturn on the delivery of Information</w:t>
      </w:r>
      <w:r w:rsidR="006A76F4">
        <w:rPr>
          <w:rFonts w:cs="Arial"/>
          <w:sz w:val="24"/>
          <w:szCs w:val="24"/>
        </w:rPr>
        <w:t xml:space="preserve"> </w:t>
      </w:r>
      <w:r w:rsidRPr="006A76F4">
        <w:rPr>
          <w:rFonts w:cs="Arial"/>
          <w:sz w:val="24"/>
          <w:szCs w:val="24"/>
        </w:rPr>
        <w:t>Services in Gwent Police.</w:t>
      </w:r>
    </w:p>
    <w:p w14:paraId="5ECD23DB" w14:textId="0CE51CEC" w:rsidR="00B40748" w:rsidRPr="004C4D0D" w:rsidRDefault="00B40748" w:rsidP="004C4D0D">
      <w:pPr>
        <w:pStyle w:val="ListParagraph"/>
        <w:numPr>
          <w:ilvl w:val="1"/>
          <w:numId w:val="31"/>
        </w:numPr>
        <w:spacing w:after="120"/>
        <w:ind w:left="284" w:right="1106" w:hanging="142"/>
        <w:contextualSpacing w:val="0"/>
        <w:jc w:val="both"/>
        <w:rPr>
          <w:rStyle w:val="IntenseEmphasis"/>
          <w:rFonts w:cs="Arial"/>
          <w:i w:val="0"/>
          <w:iCs w:val="0"/>
          <w:color w:val="auto"/>
          <w:sz w:val="24"/>
          <w:szCs w:val="24"/>
        </w:rPr>
      </w:pPr>
      <w:r w:rsidRPr="006A76F4">
        <w:rPr>
          <w:rFonts w:cs="Arial"/>
          <w:sz w:val="24"/>
          <w:szCs w:val="24"/>
        </w:rPr>
        <w:t>There are no recommendations made requiring a decision</w:t>
      </w:r>
    </w:p>
    <w:p w14:paraId="7EE56C6F" w14:textId="5AD682DB" w:rsidR="00B40748" w:rsidRPr="004C4D0D" w:rsidRDefault="00E62F75" w:rsidP="004C4D0D">
      <w:pPr>
        <w:pStyle w:val="ListParagraph"/>
        <w:numPr>
          <w:ilvl w:val="0"/>
          <w:numId w:val="31"/>
        </w:numPr>
        <w:tabs>
          <w:tab w:val="left" w:pos="1134"/>
        </w:tabs>
        <w:spacing w:before="240" w:after="120" w:line="240" w:lineRule="auto"/>
        <w:ind w:left="357" w:right="1106" w:hanging="357"/>
        <w:contextualSpacing w:val="0"/>
        <w:rPr>
          <w:rStyle w:val="IntenseEmphasis"/>
          <w:rFonts w:eastAsiaTheme="majorEastAsia" w:cstheme="majorBidi"/>
          <w:b/>
          <w:i w:val="0"/>
          <w:sz w:val="32"/>
          <w:szCs w:val="32"/>
        </w:rPr>
      </w:pPr>
      <w:r w:rsidRPr="00E62F75">
        <w:rPr>
          <w:b/>
          <w:bCs/>
          <w:i/>
          <w:iCs/>
          <w:color w:val="1F3864" w:themeColor="accent1" w:themeShade="80"/>
          <w:sz w:val="32"/>
          <w:szCs w:val="32"/>
        </w:rPr>
        <w:t>CYFLWYNIAD A CHEFNDIR</w:t>
      </w:r>
      <w:r w:rsidRPr="00E62F75">
        <w:rPr>
          <w:b/>
          <w:bCs/>
          <w:color w:val="1F3864" w:themeColor="accent1" w:themeShade="80"/>
          <w:sz w:val="32"/>
          <w:szCs w:val="32"/>
        </w:rPr>
        <w:t xml:space="preserve"> |</w:t>
      </w:r>
      <w:r w:rsidRPr="00E62F75">
        <w:rPr>
          <w:rStyle w:val="IntenseEmphasis"/>
          <w:rFonts w:eastAsiaTheme="majorEastAsia" w:cstheme="majorBidi"/>
          <w:i w:val="0"/>
          <w:color w:val="1F3864" w:themeColor="accent1" w:themeShade="80"/>
          <w:sz w:val="32"/>
          <w:szCs w:val="32"/>
        </w:rPr>
        <w:t xml:space="preserve"> </w:t>
      </w:r>
      <w:r w:rsidR="00B40748" w:rsidRPr="004C4D0D">
        <w:rPr>
          <w:rStyle w:val="IntenseEmphasis"/>
          <w:rFonts w:eastAsiaTheme="majorEastAsia" w:cstheme="majorBidi"/>
          <w:b/>
          <w:i w:val="0"/>
          <w:sz w:val="32"/>
          <w:szCs w:val="32"/>
        </w:rPr>
        <w:t>INTRODUCTION &amp; BACKGROUND</w:t>
      </w:r>
    </w:p>
    <w:p w14:paraId="24AE8E18" w14:textId="7C83D828" w:rsidR="00B40748" w:rsidRPr="004C4D0D" w:rsidRDefault="00B40748" w:rsidP="00B05D07">
      <w:pPr>
        <w:pStyle w:val="ListParagraph"/>
        <w:numPr>
          <w:ilvl w:val="1"/>
          <w:numId w:val="31"/>
        </w:numPr>
        <w:tabs>
          <w:tab w:val="left" w:pos="1134"/>
        </w:tabs>
        <w:spacing w:after="120" w:line="240" w:lineRule="auto"/>
        <w:ind w:left="788" w:right="95" w:hanging="646"/>
        <w:contextualSpacing w:val="0"/>
        <w:jc w:val="both"/>
        <w:rPr>
          <w:rFonts w:cs="Arial"/>
          <w:sz w:val="24"/>
          <w:szCs w:val="24"/>
        </w:rPr>
      </w:pPr>
      <w:r w:rsidRPr="009974C3">
        <w:rPr>
          <w:rFonts w:cs="Arial"/>
          <w:sz w:val="24"/>
          <w:szCs w:val="24"/>
        </w:rPr>
        <w:t xml:space="preserve">The Information Services </w:t>
      </w:r>
      <w:r>
        <w:rPr>
          <w:rFonts w:cs="Arial"/>
          <w:sz w:val="24"/>
          <w:szCs w:val="24"/>
        </w:rPr>
        <w:t>D</w:t>
      </w:r>
      <w:r w:rsidRPr="009974C3">
        <w:rPr>
          <w:rFonts w:cs="Arial"/>
          <w:sz w:val="24"/>
          <w:szCs w:val="24"/>
        </w:rPr>
        <w:t xml:space="preserve">epartment </w:t>
      </w:r>
      <w:r>
        <w:rPr>
          <w:rFonts w:cs="Arial"/>
          <w:sz w:val="24"/>
          <w:szCs w:val="24"/>
        </w:rPr>
        <w:t xml:space="preserve">is responsible for the provision of statutory and regulated functions, delivered across </w:t>
      </w:r>
      <w:r w:rsidRPr="009974C3">
        <w:rPr>
          <w:rFonts w:cs="Arial"/>
          <w:sz w:val="24"/>
          <w:szCs w:val="24"/>
        </w:rPr>
        <w:t>four core delivery areas:</w:t>
      </w:r>
    </w:p>
    <w:p w14:paraId="578DE7E3" w14:textId="77777777" w:rsidR="00B40748" w:rsidRPr="007C5420" w:rsidRDefault="00B40748" w:rsidP="00E62F75">
      <w:pPr>
        <w:pStyle w:val="ListParagraph"/>
        <w:numPr>
          <w:ilvl w:val="0"/>
          <w:numId w:val="28"/>
        </w:numPr>
        <w:spacing w:after="0" w:line="240" w:lineRule="auto"/>
        <w:ind w:left="1560" w:right="95" w:hanging="422"/>
        <w:jc w:val="both"/>
        <w:rPr>
          <w:rFonts w:cs="Arial"/>
          <w:sz w:val="24"/>
          <w:szCs w:val="24"/>
        </w:rPr>
      </w:pPr>
      <w:r w:rsidRPr="007C5420">
        <w:rPr>
          <w:rFonts w:cs="Arial"/>
          <w:sz w:val="24"/>
          <w:szCs w:val="24"/>
        </w:rPr>
        <w:t xml:space="preserve">Firearms Licensing </w:t>
      </w:r>
    </w:p>
    <w:p w14:paraId="7A05E001" w14:textId="77777777" w:rsidR="00B40748" w:rsidRPr="007C5420" w:rsidRDefault="00B40748" w:rsidP="00E62F75">
      <w:pPr>
        <w:pStyle w:val="ListParagraph"/>
        <w:numPr>
          <w:ilvl w:val="0"/>
          <w:numId w:val="28"/>
        </w:numPr>
        <w:spacing w:after="0" w:line="240" w:lineRule="auto"/>
        <w:ind w:left="1560" w:right="95" w:hanging="422"/>
        <w:jc w:val="both"/>
        <w:rPr>
          <w:rFonts w:cs="Arial"/>
          <w:sz w:val="24"/>
          <w:szCs w:val="24"/>
        </w:rPr>
      </w:pPr>
      <w:r w:rsidRPr="007C5420">
        <w:rPr>
          <w:rFonts w:cs="Arial"/>
          <w:sz w:val="24"/>
          <w:szCs w:val="24"/>
        </w:rPr>
        <w:t xml:space="preserve">Disclosure &amp; Barring Service (DBS) </w:t>
      </w:r>
    </w:p>
    <w:p w14:paraId="4E6F7FD2" w14:textId="77777777" w:rsidR="00B40748" w:rsidRPr="007C5420" w:rsidRDefault="00B40748" w:rsidP="00E62F75">
      <w:pPr>
        <w:pStyle w:val="ListParagraph"/>
        <w:numPr>
          <w:ilvl w:val="0"/>
          <w:numId w:val="28"/>
        </w:numPr>
        <w:spacing w:after="0" w:line="240" w:lineRule="auto"/>
        <w:ind w:left="1560" w:right="95" w:hanging="422"/>
        <w:jc w:val="both"/>
        <w:rPr>
          <w:rFonts w:cs="Arial"/>
          <w:sz w:val="24"/>
          <w:szCs w:val="24"/>
        </w:rPr>
      </w:pPr>
      <w:r w:rsidRPr="007C5420">
        <w:rPr>
          <w:rFonts w:cs="Arial"/>
          <w:sz w:val="24"/>
          <w:szCs w:val="24"/>
        </w:rPr>
        <w:t>Data Protection disclosures</w:t>
      </w:r>
    </w:p>
    <w:p w14:paraId="7A715C12" w14:textId="446DB3C4" w:rsidR="00B40748" w:rsidRPr="004C4D0D" w:rsidRDefault="00B40748" w:rsidP="00E62F75">
      <w:pPr>
        <w:pStyle w:val="ListParagraph"/>
        <w:numPr>
          <w:ilvl w:val="0"/>
          <w:numId w:val="28"/>
        </w:numPr>
        <w:spacing w:after="120" w:line="240" w:lineRule="auto"/>
        <w:ind w:left="1560" w:right="95" w:hanging="422"/>
        <w:contextualSpacing w:val="0"/>
        <w:jc w:val="both"/>
        <w:rPr>
          <w:rFonts w:cs="Arial"/>
          <w:sz w:val="24"/>
          <w:szCs w:val="24"/>
        </w:rPr>
      </w:pPr>
      <w:r w:rsidRPr="007C5420">
        <w:rPr>
          <w:rFonts w:cs="Arial"/>
          <w:sz w:val="24"/>
          <w:szCs w:val="24"/>
        </w:rPr>
        <w:t>Police National Computer Bureau</w:t>
      </w:r>
    </w:p>
    <w:p w14:paraId="3BA9572F" w14:textId="7CC6FB88" w:rsidR="00B40748" w:rsidRPr="00004AD7" w:rsidRDefault="00B40748" w:rsidP="00E62F75">
      <w:pPr>
        <w:pStyle w:val="ListParagraph"/>
        <w:tabs>
          <w:tab w:val="left" w:pos="1134"/>
        </w:tabs>
        <w:spacing w:after="120" w:line="240" w:lineRule="auto"/>
        <w:ind w:left="851" w:right="95"/>
        <w:contextualSpacing w:val="0"/>
        <w:jc w:val="both"/>
        <w:rPr>
          <w:rFonts w:cs="Arial"/>
          <w:sz w:val="24"/>
          <w:szCs w:val="24"/>
        </w:rPr>
      </w:pPr>
      <w:r w:rsidRPr="009974C3">
        <w:rPr>
          <w:rFonts w:cs="Arial"/>
          <w:sz w:val="24"/>
          <w:szCs w:val="24"/>
        </w:rPr>
        <w:t xml:space="preserve">The department </w:t>
      </w:r>
      <w:r>
        <w:rPr>
          <w:rFonts w:cs="Arial"/>
          <w:sz w:val="24"/>
          <w:szCs w:val="24"/>
        </w:rPr>
        <w:t xml:space="preserve">facilitates </w:t>
      </w:r>
      <w:r w:rsidRPr="009974C3">
        <w:rPr>
          <w:rFonts w:cs="Arial"/>
          <w:sz w:val="24"/>
          <w:szCs w:val="24"/>
        </w:rPr>
        <w:t>transactional services to the public and third-party organisations</w:t>
      </w:r>
      <w:r>
        <w:rPr>
          <w:rFonts w:cs="Arial"/>
          <w:sz w:val="24"/>
          <w:szCs w:val="24"/>
        </w:rPr>
        <w:t xml:space="preserve">, to </w:t>
      </w:r>
      <w:r w:rsidRPr="009974C3">
        <w:rPr>
          <w:rFonts w:cs="Arial"/>
          <w:sz w:val="24"/>
          <w:szCs w:val="24"/>
        </w:rPr>
        <w:t>include:</w:t>
      </w:r>
    </w:p>
    <w:p w14:paraId="6A827126"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Subject rights - Subject Access </w:t>
      </w:r>
      <w:r>
        <w:rPr>
          <w:rFonts w:cs="Arial"/>
          <w:sz w:val="24"/>
          <w:szCs w:val="24"/>
        </w:rPr>
        <w:t>Reque</w:t>
      </w:r>
      <w:r w:rsidRPr="009974C3">
        <w:rPr>
          <w:rFonts w:cs="Arial"/>
          <w:sz w:val="24"/>
          <w:szCs w:val="24"/>
        </w:rPr>
        <w:t>sts (SAR)</w:t>
      </w:r>
    </w:p>
    <w:p w14:paraId="293BBF29"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Freedom of Information requests (FOI) </w:t>
      </w:r>
    </w:p>
    <w:p w14:paraId="74214123"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Children </w:t>
      </w:r>
      <w:r>
        <w:rPr>
          <w:rFonts w:cs="Arial"/>
          <w:sz w:val="24"/>
          <w:szCs w:val="24"/>
        </w:rPr>
        <w:t>&amp;</w:t>
      </w:r>
      <w:r w:rsidRPr="009974C3">
        <w:rPr>
          <w:rFonts w:cs="Arial"/>
          <w:sz w:val="24"/>
          <w:szCs w:val="24"/>
        </w:rPr>
        <w:t xml:space="preserve"> Family Court Advisory Support Service (CAFCASS) </w:t>
      </w:r>
    </w:p>
    <w:p w14:paraId="3ACCD33A"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Criminal Injury Compensation Authority (CICA) </w:t>
      </w:r>
    </w:p>
    <w:p w14:paraId="5ED0271E"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Family Court Orders </w:t>
      </w:r>
    </w:p>
    <w:p w14:paraId="72799BF0"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Data Protection requests </w:t>
      </w:r>
    </w:p>
    <w:p w14:paraId="3E60318F"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Legal Aid </w:t>
      </w:r>
    </w:p>
    <w:p w14:paraId="0B5A2008"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Common Law Police Disclosures (CLPD)</w:t>
      </w:r>
    </w:p>
    <w:p w14:paraId="1B8B87A9"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Local Authority Child Safeguarding checks </w:t>
      </w:r>
    </w:p>
    <w:p w14:paraId="52E00D13" w14:textId="77777777" w:rsidR="00B40748"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Probation Service Domestic Abuse Intelligence Checks</w:t>
      </w:r>
    </w:p>
    <w:p w14:paraId="786271F5" w14:textId="77777777" w:rsidR="00B40748" w:rsidRPr="00EB699A" w:rsidRDefault="00B40748" w:rsidP="00E62F75">
      <w:pPr>
        <w:pStyle w:val="ListParagraph"/>
        <w:numPr>
          <w:ilvl w:val="0"/>
          <w:numId w:val="29"/>
        </w:numPr>
        <w:spacing w:after="0" w:line="240" w:lineRule="auto"/>
        <w:ind w:left="1560" w:right="95" w:hanging="457"/>
        <w:jc w:val="both"/>
        <w:rPr>
          <w:rFonts w:cs="Arial"/>
          <w:sz w:val="24"/>
          <w:szCs w:val="24"/>
        </w:rPr>
      </w:pPr>
      <w:r>
        <w:rPr>
          <w:rFonts w:cs="Arial"/>
          <w:sz w:val="24"/>
          <w:szCs w:val="24"/>
        </w:rPr>
        <w:t>South Wales Adoption Service – Pre-Adopter Checks</w:t>
      </w:r>
    </w:p>
    <w:p w14:paraId="73BABEF5"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Road Traffic Collision (RTC) disclosures </w:t>
      </w:r>
    </w:p>
    <w:p w14:paraId="5E3CC00D"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Disclosure and Barring Service (DBS)</w:t>
      </w:r>
    </w:p>
    <w:p w14:paraId="5BA0A716"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PNC / LEDs Updating</w:t>
      </w:r>
    </w:p>
    <w:p w14:paraId="3D36D434"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Warrants Management </w:t>
      </w:r>
    </w:p>
    <w:p w14:paraId="7B77A73A" w14:textId="77777777" w:rsidR="00B40748" w:rsidRPr="009974C3" w:rsidRDefault="00B40748" w:rsidP="00E62F75">
      <w:pPr>
        <w:pStyle w:val="ListParagraph"/>
        <w:spacing w:after="0" w:line="240" w:lineRule="auto"/>
        <w:ind w:left="1560" w:right="95" w:hanging="457"/>
        <w:jc w:val="both"/>
        <w:rPr>
          <w:rFonts w:cs="Arial"/>
          <w:sz w:val="24"/>
          <w:szCs w:val="24"/>
        </w:rPr>
      </w:pPr>
      <w:r w:rsidRPr="009974C3">
        <w:rPr>
          <w:rFonts w:cs="Arial"/>
          <w:sz w:val="24"/>
          <w:szCs w:val="24"/>
        </w:rPr>
        <w:t>•</w:t>
      </w:r>
      <w:r w:rsidRPr="009974C3">
        <w:rPr>
          <w:rFonts w:cs="Arial"/>
          <w:sz w:val="24"/>
          <w:szCs w:val="24"/>
        </w:rPr>
        <w:tab/>
        <w:t xml:space="preserve">Road </w:t>
      </w:r>
      <w:r>
        <w:rPr>
          <w:rFonts w:cs="Arial"/>
          <w:sz w:val="24"/>
          <w:szCs w:val="24"/>
        </w:rPr>
        <w:t>T</w:t>
      </w:r>
      <w:r w:rsidRPr="009974C3">
        <w:rPr>
          <w:rFonts w:cs="Arial"/>
          <w:sz w:val="24"/>
          <w:szCs w:val="24"/>
        </w:rPr>
        <w:t xml:space="preserve">raffic </w:t>
      </w:r>
      <w:r>
        <w:rPr>
          <w:rFonts w:cs="Arial"/>
          <w:sz w:val="24"/>
          <w:szCs w:val="24"/>
        </w:rPr>
        <w:t xml:space="preserve">Collision </w:t>
      </w:r>
      <w:r w:rsidRPr="009974C3">
        <w:rPr>
          <w:rFonts w:cs="Arial"/>
          <w:sz w:val="24"/>
          <w:szCs w:val="24"/>
        </w:rPr>
        <w:t xml:space="preserve">statistics for Welsh Government </w:t>
      </w:r>
    </w:p>
    <w:p w14:paraId="38576231" w14:textId="77777777" w:rsidR="00B40748" w:rsidRPr="00EB699A" w:rsidRDefault="00B40748" w:rsidP="00E62F75">
      <w:pPr>
        <w:pStyle w:val="ListParagraph"/>
        <w:spacing w:after="120" w:line="240" w:lineRule="auto"/>
        <w:ind w:left="1565" w:right="95" w:hanging="459"/>
        <w:contextualSpacing w:val="0"/>
        <w:jc w:val="both"/>
        <w:rPr>
          <w:rFonts w:cs="Arial"/>
          <w:sz w:val="24"/>
          <w:szCs w:val="24"/>
        </w:rPr>
      </w:pPr>
      <w:r w:rsidRPr="009974C3">
        <w:rPr>
          <w:rFonts w:cs="Arial"/>
          <w:sz w:val="24"/>
          <w:szCs w:val="24"/>
        </w:rPr>
        <w:t>•</w:t>
      </w:r>
      <w:r w:rsidRPr="009974C3">
        <w:rPr>
          <w:rFonts w:cs="Arial"/>
          <w:sz w:val="24"/>
          <w:szCs w:val="24"/>
        </w:rPr>
        <w:tab/>
        <w:t>Firearms Licencing Unit (FLU)</w:t>
      </w:r>
    </w:p>
    <w:p w14:paraId="09FED427" w14:textId="30985F39" w:rsidR="00004AD7" w:rsidRPr="00004AD7" w:rsidRDefault="00004AD7" w:rsidP="7A016337">
      <w:pPr>
        <w:pStyle w:val="ListParagraph"/>
        <w:tabs>
          <w:tab w:val="left" w:pos="1134"/>
        </w:tabs>
        <w:spacing w:after="0" w:line="240" w:lineRule="auto"/>
        <w:ind w:left="360" w:right="95"/>
        <w:jc w:val="both"/>
        <w:rPr>
          <w:rFonts w:cs="Arial"/>
          <w:sz w:val="24"/>
          <w:szCs w:val="24"/>
        </w:rPr>
      </w:pPr>
    </w:p>
    <w:p w14:paraId="5CB00C9B" w14:textId="2A83E013" w:rsidR="00B40748" w:rsidRPr="00004AD7" w:rsidRDefault="3594857B" w:rsidP="58EF8FC2">
      <w:pPr>
        <w:tabs>
          <w:tab w:val="left" w:pos="1134"/>
        </w:tabs>
        <w:spacing w:after="120" w:line="240" w:lineRule="auto"/>
        <w:ind w:left="810" w:right="95" w:hanging="450"/>
        <w:jc w:val="both"/>
        <w:rPr>
          <w:rFonts w:cs="Arial"/>
        </w:rPr>
      </w:pPr>
      <w:r w:rsidRPr="58EF8FC2">
        <w:rPr>
          <w:rFonts w:cs="Arial"/>
          <w:sz w:val="24"/>
          <w:szCs w:val="24"/>
        </w:rPr>
        <w:t xml:space="preserve">2.2 </w:t>
      </w:r>
      <w:r w:rsidR="00B40748" w:rsidRPr="58EF8FC2">
        <w:rPr>
          <w:rFonts w:cs="Arial"/>
          <w:sz w:val="24"/>
          <w:szCs w:val="24"/>
        </w:rPr>
        <w:t xml:space="preserve">In January 2024 a structural review of Information Services was initiated in recognition of the fact that the previous review was only partially completed under Phase 1, with Phase 2 being suspended on the basis that the demand profile and process maps no longer reflected demand practice. This created a disparity in pay grades which has necessitated honorarium payments. </w:t>
      </w:r>
    </w:p>
    <w:p w14:paraId="68E07DEF" w14:textId="77777777" w:rsidR="00B40748" w:rsidRDefault="00B40748" w:rsidP="00E62F75">
      <w:pPr>
        <w:tabs>
          <w:tab w:val="left" w:pos="1134"/>
        </w:tabs>
        <w:spacing w:after="0" w:line="240" w:lineRule="auto"/>
        <w:ind w:left="-106" w:right="95"/>
        <w:jc w:val="both"/>
        <w:rPr>
          <w:rFonts w:cs="Arial"/>
          <w:bCs/>
          <w:sz w:val="24"/>
          <w:szCs w:val="24"/>
        </w:rPr>
      </w:pPr>
    </w:p>
    <w:p w14:paraId="0DCEC498" w14:textId="6B2B111E" w:rsidR="00B40748" w:rsidRPr="005F0557" w:rsidRDefault="1645EED4" w:rsidP="4370D282">
      <w:pPr>
        <w:pStyle w:val="ListParagraph"/>
        <w:tabs>
          <w:tab w:val="left" w:pos="1134"/>
        </w:tabs>
        <w:spacing w:after="0" w:line="240" w:lineRule="auto"/>
        <w:ind w:left="792" w:right="95" w:hanging="432"/>
        <w:jc w:val="both"/>
        <w:rPr>
          <w:rFonts w:eastAsia="Arial" w:cs="Arial"/>
          <w:sz w:val="24"/>
          <w:szCs w:val="24"/>
        </w:rPr>
      </w:pPr>
      <w:r w:rsidRPr="64D25AAF">
        <w:rPr>
          <w:rFonts w:eastAsia="Arial" w:cs="Arial"/>
          <w:sz w:val="24"/>
          <w:szCs w:val="24"/>
        </w:rPr>
        <w:t xml:space="preserve">2.3 </w:t>
      </w:r>
      <w:r w:rsidR="00B40748" w:rsidRPr="64D25AAF">
        <w:rPr>
          <w:rFonts w:eastAsia="Arial" w:cs="Arial"/>
          <w:sz w:val="24"/>
          <w:szCs w:val="24"/>
        </w:rPr>
        <w:t xml:space="preserve">The Business Case </w:t>
      </w:r>
      <w:r w:rsidR="179595B0" w:rsidRPr="64D25AAF">
        <w:rPr>
          <w:rFonts w:eastAsia="Arial" w:cs="Arial"/>
          <w:sz w:val="24"/>
          <w:szCs w:val="24"/>
        </w:rPr>
        <w:t xml:space="preserve">has </w:t>
      </w:r>
      <w:r w:rsidR="00B40748" w:rsidRPr="64D25AAF">
        <w:rPr>
          <w:rFonts w:eastAsia="Arial" w:cs="Arial"/>
          <w:sz w:val="24"/>
          <w:szCs w:val="24"/>
        </w:rPr>
        <w:t>address</w:t>
      </w:r>
      <w:r w:rsidR="77160989" w:rsidRPr="64D25AAF">
        <w:rPr>
          <w:rFonts w:eastAsia="Arial" w:cs="Arial"/>
          <w:sz w:val="24"/>
          <w:szCs w:val="24"/>
        </w:rPr>
        <w:t>ed</w:t>
      </w:r>
      <w:r w:rsidR="00B40748" w:rsidRPr="64D25AAF">
        <w:rPr>
          <w:rFonts w:eastAsia="Arial" w:cs="Arial"/>
          <w:sz w:val="24"/>
          <w:szCs w:val="24"/>
        </w:rPr>
        <w:t xml:space="preserve"> the disparity, together with proposals to improve efficiency and effectiveness of service provision. The Business Case w</w:t>
      </w:r>
      <w:r w:rsidR="33AE3763" w:rsidRPr="64D25AAF">
        <w:rPr>
          <w:rFonts w:eastAsia="Arial" w:cs="Arial"/>
          <w:sz w:val="24"/>
          <w:szCs w:val="24"/>
        </w:rPr>
        <w:t>as</w:t>
      </w:r>
      <w:r w:rsidR="00B40748" w:rsidRPr="64D25AAF">
        <w:rPr>
          <w:rFonts w:eastAsia="Arial" w:cs="Arial"/>
          <w:sz w:val="24"/>
          <w:szCs w:val="24"/>
        </w:rPr>
        <w:t xml:space="preserve"> presented at Service Improvement Board in May, with Chief Officer sign </w:t>
      </w:r>
      <w:r w:rsidR="00B40748" w:rsidRPr="64D25AAF">
        <w:rPr>
          <w:rFonts w:eastAsia="Arial" w:cs="Arial"/>
          <w:sz w:val="24"/>
          <w:szCs w:val="24"/>
        </w:rPr>
        <w:lastRenderedPageBreak/>
        <w:t xml:space="preserve">off </w:t>
      </w:r>
      <w:r w:rsidR="6009288C" w:rsidRPr="64D25AAF">
        <w:rPr>
          <w:rFonts w:eastAsia="Arial" w:cs="Arial"/>
          <w:sz w:val="24"/>
          <w:szCs w:val="24"/>
        </w:rPr>
        <w:t xml:space="preserve">in June 2025. </w:t>
      </w:r>
      <w:r w:rsidR="00B40748" w:rsidRPr="64D25AAF">
        <w:rPr>
          <w:rFonts w:eastAsia="Arial" w:cs="Arial"/>
          <w:sz w:val="24"/>
          <w:szCs w:val="24"/>
        </w:rPr>
        <w:t>It is anticipated that full implementation will be achieved by October 2025.</w:t>
      </w:r>
    </w:p>
    <w:p w14:paraId="4D30C870" w14:textId="10A00656" w:rsidR="7A016337" w:rsidRDefault="7A016337" w:rsidP="7A016337">
      <w:pPr>
        <w:pStyle w:val="ListParagraph"/>
        <w:tabs>
          <w:tab w:val="left" w:pos="1134"/>
        </w:tabs>
        <w:spacing w:after="0" w:line="240" w:lineRule="auto"/>
        <w:ind w:left="792" w:right="95"/>
        <w:jc w:val="both"/>
        <w:rPr>
          <w:rFonts w:cs="Arial"/>
          <w:sz w:val="24"/>
          <w:szCs w:val="24"/>
        </w:rPr>
      </w:pPr>
    </w:p>
    <w:p w14:paraId="7809F39D" w14:textId="5BE459C3" w:rsidR="00B40748" w:rsidRPr="005F0557" w:rsidRDefault="7279E649" w:rsidP="7A016337">
      <w:pPr>
        <w:pStyle w:val="ListParagraph"/>
        <w:tabs>
          <w:tab w:val="left" w:pos="1134"/>
        </w:tabs>
        <w:spacing w:after="120" w:line="240" w:lineRule="auto"/>
        <w:ind w:left="357" w:right="1106" w:hanging="357"/>
        <w:jc w:val="both"/>
        <w:rPr>
          <w:rFonts w:eastAsiaTheme="majorEastAsia" w:cstheme="majorBidi"/>
          <w:b/>
          <w:bCs/>
          <w:color w:val="253668"/>
          <w:sz w:val="32"/>
          <w:szCs w:val="32"/>
        </w:rPr>
      </w:pPr>
      <w:r w:rsidRPr="58EF8FC2">
        <w:rPr>
          <w:rStyle w:val="IntenseEmphasis"/>
          <w:rFonts w:eastAsiaTheme="majorEastAsia" w:cstheme="majorBidi"/>
          <w:b/>
          <w:bCs/>
          <w:sz w:val="32"/>
          <w:szCs w:val="32"/>
        </w:rPr>
        <w:t xml:space="preserve">3. </w:t>
      </w:r>
      <w:r w:rsidR="00FA7E56" w:rsidRPr="58EF8FC2">
        <w:rPr>
          <w:rStyle w:val="IntenseEmphasis"/>
          <w:rFonts w:eastAsiaTheme="majorEastAsia" w:cstheme="majorBidi"/>
          <w:b/>
          <w:bCs/>
          <w:sz w:val="32"/>
          <w:szCs w:val="32"/>
        </w:rPr>
        <w:t>MATERION</w:t>
      </w:r>
      <w:r w:rsidR="00E3572B" w:rsidRPr="58EF8FC2">
        <w:rPr>
          <w:rStyle w:val="IntenseEmphasis"/>
          <w:rFonts w:eastAsiaTheme="majorEastAsia" w:cstheme="majorBidi"/>
          <w:b/>
          <w:bCs/>
          <w:sz w:val="32"/>
          <w:szCs w:val="32"/>
        </w:rPr>
        <w:t xml:space="preserve"> I’W</w:t>
      </w:r>
      <w:r w:rsidR="00E3572B" w:rsidRPr="58EF8FC2">
        <w:rPr>
          <w:rStyle w:val="IntenseEmphasis"/>
          <w:rFonts w:eastAsiaTheme="majorEastAsia" w:cstheme="majorBidi"/>
          <w:b/>
          <w:bCs/>
          <w:i w:val="0"/>
          <w:iCs w:val="0"/>
          <w:sz w:val="32"/>
          <w:szCs w:val="32"/>
        </w:rPr>
        <w:t xml:space="preserve"> </w:t>
      </w:r>
      <w:r w:rsidR="0030070E" w:rsidRPr="58EF8FC2">
        <w:rPr>
          <w:rStyle w:val="IntenseEmphasis"/>
          <w:rFonts w:eastAsiaTheme="majorEastAsia" w:cstheme="majorBidi"/>
          <w:b/>
          <w:bCs/>
          <w:sz w:val="32"/>
          <w:szCs w:val="32"/>
        </w:rPr>
        <w:t>HYSTYRIED</w:t>
      </w:r>
      <w:r w:rsidR="00DD5E2C" w:rsidRPr="58EF8FC2">
        <w:rPr>
          <w:rStyle w:val="IntenseEmphasis"/>
          <w:rFonts w:eastAsiaTheme="majorEastAsia" w:cstheme="majorBidi"/>
          <w:b/>
          <w:bCs/>
          <w:i w:val="0"/>
          <w:iCs w:val="0"/>
          <w:sz w:val="32"/>
          <w:szCs w:val="32"/>
        </w:rPr>
        <w:t xml:space="preserve"> | </w:t>
      </w:r>
      <w:r w:rsidR="00B40748" w:rsidRPr="58EF8FC2">
        <w:rPr>
          <w:rStyle w:val="IntenseEmphasis"/>
          <w:rFonts w:eastAsiaTheme="majorEastAsia" w:cstheme="majorBidi"/>
          <w:b/>
          <w:bCs/>
          <w:i w:val="0"/>
          <w:iCs w:val="0"/>
          <w:sz w:val="32"/>
          <w:szCs w:val="32"/>
        </w:rPr>
        <w:t>ISSUES FOR CONSIDERATION</w:t>
      </w:r>
    </w:p>
    <w:p w14:paraId="1EDFAD6D" w14:textId="475BCC8D" w:rsidR="58EF8FC2" w:rsidRDefault="58EF8FC2" w:rsidP="4370D282">
      <w:pPr>
        <w:pStyle w:val="ListParagraph"/>
        <w:spacing w:after="0" w:line="240" w:lineRule="auto"/>
        <w:ind w:left="792" w:right="95" w:firstLine="18"/>
        <w:jc w:val="both"/>
        <w:rPr>
          <w:rFonts w:eastAsia="Arial" w:cs="Arial"/>
          <w:sz w:val="24"/>
          <w:szCs w:val="24"/>
        </w:rPr>
      </w:pPr>
    </w:p>
    <w:p w14:paraId="5C5EFB68" w14:textId="549C977E" w:rsidR="00B40748" w:rsidRPr="005F0557" w:rsidRDefault="00B40748" w:rsidP="58EF8FC2">
      <w:pPr>
        <w:pStyle w:val="ListParagraph"/>
        <w:spacing w:after="0" w:line="240" w:lineRule="auto"/>
        <w:ind w:left="792" w:right="95" w:firstLine="18"/>
        <w:jc w:val="both"/>
        <w:rPr>
          <w:rFonts w:cs="Arial"/>
          <w:sz w:val="24"/>
          <w:szCs w:val="24"/>
        </w:rPr>
      </w:pPr>
      <w:r w:rsidRPr="4370D282">
        <w:rPr>
          <w:rFonts w:eastAsia="Arial" w:cs="Arial"/>
          <w:sz w:val="24"/>
          <w:szCs w:val="24"/>
        </w:rPr>
        <w:t>The reporting arrangements have been operational throughout the financial year.</w:t>
      </w:r>
      <w:r w:rsidR="70326DFC" w:rsidRPr="4370D282">
        <w:rPr>
          <w:rFonts w:eastAsia="Arial" w:cs="Arial"/>
          <w:sz w:val="24"/>
          <w:szCs w:val="24"/>
        </w:rPr>
        <w:t xml:space="preserve"> </w:t>
      </w:r>
      <w:r w:rsidRPr="4370D282">
        <w:rPr>
          <w:rFonts w:cs="Arial"/>
          <w:sz w:val="24"/>
          <w:szCs w:val="24"/>
        </w:rPr>
        <w:t>Performance throughout the financial year in key delivery areas is summarised below.</w:t>
      </w:r>
    </w:p>
    <w:p w14:paraId="24F5D9A4" w14:textId="4F7AF4F0" w:rsidR="58EF8FC2" w:rsidRDefault="58EF8FC2" w:rsidP="58EF8FC2">
      <w:pPr>
        <w:pStyle w:val="ListParagraph"/>
        <w:spacing w:after="0" w:line="240" w:lineRule="auto"/>
        <w:ind w:left="792" w:right="95" w:hanging="432"/>
        <w:jc w:val="both"/>
        <w:rPr>
          <w:rFonts w:cs="Arial"/>
          <w:sz w:val="24"/>
          <w:szCs w:val="24"/>
        </w:rPr>
      </w:pPr>
    </w:p>
    <w:p w14:paraId="18760432" w14:textId="20A59C75" w:rsidR="00B40748" w:rsidRPr="005F0557" w:rsidRDefault="46EF942F" w:rsidP="58EF8FC2">
      <w:pPr>
        <w:spacing w:after="120" w:line="240" w:lineRule="auto"/>
        <w:ind w:right="95" w:firstLine="810"/>
        <w:jc w:val="both"/>
        <w:rPr>
          <w:b/>
          <w:bCs/>
          <w:color w:val="002060"/>
          <w:sz w:val="26"/>
          <w:szCs w:val="26"/>
        </w:rPr>
      </w:pPr>
      <w:r w:rsidRPr="58EF8FC2">
        <w:rPr>
          <w:b/>
          <w:bCs/>
          <w:color w:val="002060"/>
          <w:sz w:val="26"/>
          <w:szCs w:val="26"/>
        </w:rPr>
        <w:t xml:space="preserve">3.1 </w:t>
      </w:r>
      <w:r w:rsidR="00B40748" w:rsidRPr="58EF8FC2">
        <w:rPr>
          <w:b/>
          <w:bCs/>
          <w:color w:val="002060"/>
          <w:sz w:val="26"/>
          <w:szCs w:val="26"/>
        </w:rPr>
        <w:t>Subject Access Requests (SAR)</w:t>
      </w:r>
    </w:p>
    <w:p w14:paraId="42361810" w14:textId="6024C734" w:rsidR="00B40748" w:rsidRPr="00BB6D14" w:rsidRDefault="00B40748" w:rsidP="58EF8FC2">
      <w:pPr>
        <w:pStyle w:val="ListParagraph"/>
        <w:spacing w:after="0" w:line="240" w:lineRule="auto"/>
        <w:ind w:left="792" w:right="95" w:firstLine="18"/>
        <w:jc w:val="both"/>
        <w:rPr>
          <w:rFonts w:cs="Arial"/>
          <w:sz w:val="24"/>
          <w:szCs w:val="24"/>
        </w:rPr>
      </w:pPr>
      <w:r w:rsidRPr="00BB6D14">
        <w:rPr>
          <w:rFonts w:cs="Arial"/>
          <w:sz w:val="24"/>
          <w:szCs w:val="24"/>
        </w:rPr>
        <w:t>Principles set out within the Data Protection Act 2018 provide Individuals with the right to be informed about the collection and use of their personal data. Data Controllers must provide certain information, such as purposes of processing, retention periods, details of data processors. This information is set out within the Corporate Privacy Notice. Under a SAR application, individuals may request access to their personal data held by the force, which can include convictions, Niche occurrences, body worn video footage, custody interviews, 999 calls. This also extends to personal data held about employees or volunteers. SARs must be responded to within one month unless an extension is applicable.</w:t>
      </w:r>
    </w:p>
    <w:p w14:paraId="3977E117" w14:textId="7EBAA2EA" w:rsidR="58EF8FC2" w:rsidRPr="00BB6D14" w:rsidRDefault="58EF8FC2" w:rsidP="00BB6D14">
      <w:pPr>
        <w:pStyle w:val="ListParagraph"/>
        <w:spacing w:after="0" w:line="240" w:lineRule="auto"/>
        <w:ind w:left="792" w:right="95" w:firstLine="18"/>
        <w:jc w:val="both"/>
        <w:rPr>
          <w:rFonts w:cs="Arial"/>
          <w:sz w:val="24"/>
          <w:szCs w:val="24"/>
        </w:rPr>
      </w:pPr>
    </w:p>
    <w:p w14:paraId="044F4BF9" w14:textId="706DCDC2" w:rsidR="00B40748" w:rsidRPr="00BB6D14" w:rsidRDefault="00B40748" w:rsidP="58EF8FC2">
      <w:pPr>
        <w:pStyle w:val="ListParagraph"/>
        <w:spacing w:after="0" w:line="240" w:lineRule="auto"/>
        <w:ind w:left="792" w:right="95" w:firstLine="18"/>
        <w:jc w:val="both"/>
        <w:rPr>
          <w:rFonts w:cs="Arial"/>
          <w:sz w:val="24"/>
          <w:szCs w:val="24"/>
        </w:rPr>
      </w:pPr>
      <w:r w:rsidRPr="00BB6D14">
        <w:rPr>
          <w:rFonts w:cs="Arial"/>
          <w:sz w:val="24"/>
          <w:szCs w:val="24"/>
        </w:rPr>
        <w:t>Demand for SARs totalled 440 applications during the year.  Compliance fluctuated throughout the period, ranging from 46% in May to 100% in August and throughout the remaining months in the period. The Force mean average for the year was 93%. The National average was 76%.</w:t>
      </w:r>
    </w:p>
    <w:p w14:paraId="12D4A8AC" w14:textId="5F755979" w:rsidR="58EF8FC2" w:rsidRDefault="58EF8FC2" w:rsidP="58EF8FC2">
      <w:pPr>
        <w:pStyle w:val="ListParagraph"/>
        <w:spacing w:after="0" w:line="240" w:lineRule="auto"/>
        <w:ind w:left="792" w:right="95" w:hanging="432"/>
        <w:jc w:val="both"/>
        <w:rPr>
          <w:rFonts w:asciiTheme="minorHAnsi" w:eastAsiaTheme="minorEastAsia" w:hAnsiTheme="minorHAnsi"/>
          <w:sz w:val="24"/>
          <w:szCs w:val="24"/>
        </w:rPr>
      </w:pPr>
    </w:p>
    <w:p w14:paraId="489A1193" w14:textId="3F09986B" w:rsidR="00B40748" w:rsidRPr="005F0557" w:rsidRDefault="00B40748" w:rsidP="58EF8FC2">
      <w:pPr>
        <w:spacing w:after="120" w:line="240" w:lineRule="auto"/>
        <w:ind w:left="810" w:right="95"/>
        <w:jc w:val="both"/>
        <w:rPr>
          <w:sz w:val="24"/>
          <w:szCs w:val="24"/>
        </w:rPr>
      </w:pPr>
      <w:r w:rsidRPr="58EF8FC2">
        <w:rPr>
          <w:sz w:val="24"/>
          <w:szCs w:val="24"/>
        </w:rPr>
        <w:t>The below chart illustrates the annual performance for SAR:</w:t>
      </w:r>
    </w:p>
    <w:p w14:paraId="39786590" w14:textId="5DC7EACC" w:rsidR="00B40748" w:rsidRDefault="00B40748" w:rsidP="005F0557">
      <w:pPr>
        <w:tabs>
          <w:tab w:val="left" w:pos="1134"/>
        </w:tabs>
        <w:spacing w:after="0" w:line="240" w:lineRule="auto"/>
        <w:ind w:left="-106" w:right="1106"/>
        <w:jc w:val="both"/>
        <w:rPr>
          <w:b/>
          <w:bCs/>
          <w:sz w:val="24"/>
          <w:szCs w:val="24"/>
        </w:rPr>
      </w:pPr>
      <w:r w:rsidRPr="0057583C">
        <w:rPr>
          <w:b/>
          <w:bCs/>
          <w:noProof/>
          <w:sz w:val="24"/>
          <w:szCs w:val="24"/>
        </w:rPr>
        <w:drawing>
          <wp:inline distT="0" distB="0" distL="0" distR="0" wp14:anchorId="3C814416" wp14:editId="461DC6A6">
            <wp:extent cx="5407025" cy="1835785"/>
            <wp:effectExtent l="0" t="0" r="3175" b="0"/>
            <wp:docPr id="184430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0013" name=""/>
                    <pic:cNvPicPr/>
                  </pic:nvPicPr>
                  <pic:blipFill>
                    <a:blip r:embed="rId11"/>
                    <a:stretch>
                      <a:fillRect/>
                    </a:stretch>
                  </pic:blipFill>
                  <pic:spPr>
                    <a:xfrm>
                      <a:off x="0" y="0"/>
                      <a:ext cx="5407025" cy="1835785"/>
                    </a:xfrm>
                    <a:prstGeom prst="rect">
                      <a:avLst/>
                    </a:prstGeom>
                  </pic:spPr>
                </pic:pic>
              </a:graphicData>
            </a:graphic>
          </wp:inline>
        </w:drawing>
      </w:r>
    </w:p>
    <w:p w14:paraId="20EEC4B1" w14:textId="77777777" w:rsidR="00BB6D14" w:rsidRDefault="00BB6D14" w:rsidP="58EF8FC2">
      <w:pPr>
        <w:tabs>
          <w:tab w:val="left" w:pos="1134"/>
        </w:tabs>
        <w:spacing w:after="120" w:line="240" w:lineRule="auto"/>
        <w:ind w:left="851" w:right="95" w:hanging="41"/>
        <w:jc w:val="both"/>
        <w:rPr>
          <w:b/>
          <w:bCs/>
          <w:color w:val="002060"/>
          <w:sz w:val="26"/>
          <w:szCs w:val="26"/>
        </w:rPr>
      </w:pPr>
    </w:p>
    <w:p w14:paraId="70529473" w14:textId="33FD8BF3" w:rsidR="00B40748" w:rsidRPr="005F0557" w:rsidRDefault="2A4123C8" w:rsidP="58EF8FC2">
      <w:pPr>
        <w:tabs>
          <w:tab w:val="left" w:pos="1134"/>
        </w:tabs>
        <w:spacing w:after="120" w:line="240" w:lineRule="auto"/>
        <w:ind w:left="851" w:right="95" w:hanging="41"/>
        <w:jc w:val="both"/>
        <w:rPr>
          <w:b/>
          <w:bCs/>
          <w:color w:val="002060"/>
          <w:sz w:val="26"/>
          <w:szCs w:val="26"/>
        </w:rPr>
      </w:pPr>
      <w:r w:rsidRPr="58EF8FC2">
        <w:rPr>
          <w:b/>
          <w:bCs/>
          <w:color w:val="002060"/>
          <w:sz w:val="26"/>
          <w:szCs w:val="26"/>
        </w:rPr>
        <w:t>3.</w:t>
      </w:r>
      <w:r w:rsidR="1A0FBAC8" w:rsidRPr="58EF8FC2">
        <w:rPr>
          <w:b/>
          <w:bCs/>
          <w:color w:val="002060"/>
          <w:sz w:val="26"/>
          <w:szCs w:val="26"/>
        </w:rPr>
        <w:t>2</w:t>
      </w:r>
      <w:r w:rsidRPr="58EF8FC2">
        <w:rPr>
          <w:b/>
          <w:bCs/>
          <w:color w:val="002060"/>
          <w:sz w:val="26"/>
          <w:szCs w:val="26"/>
        </w:rPr>
        <w:t xml:space="preserve"> </w:t>
      </w:r>
      <w:r w:rsidR="00B40748" w:rsidRPr="58EF8FC2">
        <w:rPr>
          <w:b/>
          <w:bCs/>
          <w:color w:val="002060"/>
          <w:sz w:val="26"/>
          <w:szCs w:val="26"/>
        </w:rPr>
        <w:t>Freedom of Information (FOI)</w:t>
      </w:r>
    </w:p>
    <w:p w14:paraId="043E26A0" w14:textId="28702F8F" w:rsidR="00B40748" w:rsidRDefault="00B40748" w:rsidP="00B81535">
      <w:pPr>
        <w:tabs>
          <w:tab w:val="left" w:pos="1134"/>
        </w:tabs>
        <w:spacing w:after="120" w:line="240" w:lineRule="auto"/>
        <w:ind w:left="851" w:right="95"/>
        <w:jc w:val="both"/>
        <w:rPr>
          <w:sz w:val="24"/>
          <w:szCs w:val="24"/>
        </w:rPr>
      </w:pPr>
      <w:r w:rsidRPr="007A7B3B">
        <w:rPr>
          <w:sz w:val="24"/>
          <w:szCs w:val="24"/>
        </w:rPr>
        <w:t>The F</w:t>
      </w:r>
      <w:r>
        <w:rPr>
          <w:sz w:val="24"/>
          <w:szCs w:val="24"/>
        </w:rPr>
        <w:t xml:space="preserve">reedom of Information Act 2000 grants the public the right to access information held by public authorities with a view to ensuring transparency and accountability in public services. </w:t>
      </w:r>
      <w:r w:rsidRPr="009A009B">
        <w:rPr>
          <w:sz w:val="24"/>
          <w:szCs w:val="24"/>
        </w:rPr>
        <w:t>The statutory compliance rate is 90% within 20 working days.</w:t>
      </w:r>
      <w:r>
        <w:rPr>
          <w:sz w:val="24"/>
          <w:szCs w:val="24"/>
        </w:rPr>
        <w:t xml:space="preserve"> An Improvement Plan was developed to address compliance in this area (see Annex 1). A strategic risk was raised in respect </w:t>
      </w:r>
      <w:r>
        <w:rPr>
          <w:sz w:val="24"/>
          <w:szCs w:val="24"/>
        </w:rPr>
        <w:lastRenderedPageBreak/>
        <w:t xml:space="preserve">of FOI compliance, monitored via corporate governance. The risk was reduced to </w:t>
      </w:r>
      <w:r w:rsidRPr="005F7D7B">
        <w:rPr>
          <w:i/>
          <w:iCs/>
          <w:sz w:val="24"/>
          <w:szCs w:val="24"/>
        </w:rPr>
        <w:t>Low</w:t>
      </w:r>
      <w:r>
        <w:rPr>
          <w:sz w:val="24"/>
          <w:szCs w:val="24"/>
        </w:rPr>
        <w:t xml:space="preserve"> </w:t>
      </w:r>
      <w:r w:rsidRPr="00A50F76">
        <w:rPr>
          <w:i/>
          <w:iCs/>
          <w:sz w:val="24"/>
          <w:szCs w:val="24"/>
        </w:rPr>
        <w:t>impact</w:t>
      </w:r>
      <w:r>
        <w:rPr>
          <w:sz w:val="24"/>
          <w:szCs w:val="24"/>
        </w:rPr>
        <w:t xml:space="preserve"> in November.</w:t>
      </w:r>
    </w:p>
    <w:p w14:paraId="7A0042F1" w14:textId="6B04121B" w:rsidR="005F0557" w:rsidRDefault="00B40748" w:rsidP="00B81535">
      <w:pPr>
        <w:tabs>
          <w:tab w:val="left" w:pos="1134"/>
        </w:tabs>
        <w:spacing w:after="120" w:line="240" w:lineRule="auto"/>
        <w:ind w:left="851" w:right="95"/>
        <w:jc w:val="both"/>
        <w:rPr>
          <w:sz w:val="24"/>
          <w:szCs w:val="24"/>
        </w:rPr>
      </w:pPr>
      <w:r>
        <w:rPr>
          <w:sz w:val="24"/>
          <w:szCs w:val="24"/>
        </w:rPr>
        <w:t xml:space="preserve">Demand for </w:t>
      </w:r>
      <w:r w:rsidRPr="1AA619F2">
        <w:rPr>
          <w:sz w:val="24"/>
          <w:szCs w:val="24"/>
        </w:rPr>
        <w:t>FOI</w:t>
      </w:r>
      <w:r>
        <w:rPr>
          <w:sz w:val="24"/>
          <w:szCs w:val="24"/>
        </w:rPr>
        <w:t xml:space="preserve">s totalled 1,012 </w:t>
      </w:r>
      <w:r w:rsidRPr="1AA619F2">
        <w:rPr>
          <w:sz w:val="24"/>
          <w:szCs w:val="24"/>
        </w:rPr>
        <w:t>requests</w:t>
      </w:r>
      <w:r>
        <w:rPr>
          <w:sz w:val="24"/>
          <w:szCs w:val="24"/>
        </w:rPr>
        <w:t xml:space="preserve"> during the year. </w:t>
      </w:r>
      <w:r w:rsidRPr="1AA619F2">
        <w:rPr>
          <w:sz w:val="24"/>
          <w:szCs w:val="24"/>
        </w:rPr>
        <w:t xml:space="preserve">Monthly compliance for the year fluctuated from a low of </w:t>
      </w:r>
      <w:r>
        <w:rPr>
          <w:sz w:val="24"/>
          <w:szCs w:val="24"/>
        </w:rPr>
        <w:t>13</w:t>
      </w:r>
      <w:r w:rsidRPr="1AA619F2">
        <w:rPr>
          <w:sz w:val="24"/>
          <w:szCs w:val="24"/>
        </w:rPr>
        <w:t>%</w:t>
      </w:r>
      <w:r>
        <w:rPr>
          <w:sz w:val="24"/>
          <w:szCs w:val="24"/>
        </w:rPr>
        <w:t xml:space="preserve"> in April, steadily improving month on month with September recording 90% compliance, meeting the standard threshold. Compliance continued to improve thereafter, recording 100% in February</w:t>
      </w:r>
      <w:r w:rsidRPr="1AA619F2">
        <w:rPr>
          <w:sz w:val="24"/>
          <w:szCs w:val="24"/>
        </w:rPr>
        <w:t>.</w:t>
      </w:r>
      <w:r w:rsidR="005F0557">
        <w:rPr>
          <w:sz w:val="24"/>
          <w:szCs w:val="24"/>
        </w:rPr>
        <w:t xml:space="preserve"> </w:t>
      </w:r>
      <w:r w:rsidRPr="1AA619F2">
        <w:rPr>
          <w:sz w:val="24"/>
          <w:szCs w:val="24"/>
        </w:rPr>
        <w:t xml:space="preserve">The Force average for the year was </w:t>
      </w:r>
      <w:r>
        <w:rPr>
          <w:sz w:val="24"/>
          <w:szCs w:val="24"/>
        </w:rPr>
        <w:t>80</w:t>
      </w:r>
      <w:r w:rsidRPr="1AA619F2">
        <w:rPr>
          <w:sz w:val="24"/>
          <w:szCs w:val="24"/>
        </w:rPr>
        <w:t>%</w:t>
      </w:r>
      <w:r>
        <w:rPr>
          <w:sz w:val="24"/>
          <w:szCs w:val="24"/>
        </w:rPr>
        <w:t>, albeit from September until March, compliance exceeded the statutory 90%</w:t>
      </w:r>
      <w:r w:rsidRPr="1AA619F2">
        <w:rPr>
          <w:sz w:val="24"/>
          <w:szCs w:val="24"/>
        </w:rPr>
        <w:t xml:space="preserve">. The National average for all forces was </w:t>
      </w:r>
      <w:r>
        <w:rPr>
          <w:sz w:val="24"/>
          <w:szCs w:val="24"/>
        </w:rPr>
        <w:t>77</w:t>
      </w:r>
      <w:r w:rsidRPr="1AA619F2">
        <w:rPr>
          <w:sz w:val="24"/>
          <w:szCs w:val="24"/>
        </w:rPr>
        <w:t>%.</w:t>
      </w:r>
    </w:p>
    <w:p w14:paraId="1DCA21F4" w14:textId="1770985B" w:rsidR="00B40748" w:rsidRDefault="00B40748" w:rsidP="00B81535">
      <w:pPr>
        <w:tabs>
          <w:tab w:val="left" w:pos="1134"/>
        </w:tabs>
        <w:spacing w:after="120" w:line="240" w:lineRule="auto"/>
        <w:ind w:left="851" w:right="95"/>
        <w:jc w:val="both"/>
        <w:rPr>
          <w:sz w:val="24"/>
          <w:szCs w:val="24"/>
        </w:rPr>
      </w:pPr>
      <w:r w:rsidRPr="00D218FF">
        <w:rPr>
          <w:sz w:val="24"/>
          <w:szCs w:val="24"/>
        </w:rPr>
        <w:t xml:space="preserve">The below chart </w:t>
      </w:r>
      <w:r>
        <w:rPr>
          <w:sz w:val="24"/>
          <w:szCs w:val="24"/>
        </w:rPr>
        <w:t>illustrates the annual performance for FOI:</w:t>
      </w:r>
    </w:p>
    <w:p w14:paraId="6E854E73" w14:textId="77777777" w:rsidR="00B40748" w:rsidRDefault="00B40748" w:rsidP="00A8342A">
      <w:pPr>
        <w:tabs>
          <w:tab w:val="left" w:pos="1134"/>
        </w:tabs>
        <w:spacing w:after="0" w:line="240" w:lineRule="auto"/>
        <w:ind w:left="-106" w:right="1106"/>
        <w:jc w:val="both"/>
        <w:rPr>
          <w:sz w:val="24"/>
          <w:szCs w:val="24"/>
        </w:rPr>
      </w:pPr>
      <w:r w:rsidRPr="00286085">
        <w:rPr>
          <w:noProof/>
          <w:sz w:val="24"/>
          <w:szCs w:val="24"/>
        </w:rPr>
        <w:drawing>
          <wp:inline distT="0" distB="0" distL="0" distR="0" wp14:anchorId="7F5AB328" wp14:editId="5597F21A">
            <wp:extent cx="5407025" cy="1760220"/>
            <wp:effectExtent l="0" t="0" r="3175" b="0"/>
            <wp:docPr id="40305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58823" name=""/>
                    <pic:cNvPicPr/>
                  </pic:nvPicPr>
                  <pic:blipFill>
                    <a:blip r:embed="rId12"/>
                    <a:stretch>
                      <a:fillRect/>
                    </a:stretch>
                  </pic:blipFill>
                  <pic:spPr>
                    <a:xfrm>
                      <a:off x="0" y="0"/>
                      <a:ext cx="5407025" cy="1760220"/>
                    </a:xfrm>
                    <a:prstGeom prst="rect">
                      <a:avLst/>
                    </a:prstGeom>
                  </pic:spPr>
                </pic:pic>
              </a:graphicData>
            </a:graphic>
          </wp:inline>
        </w:drawing>
      </w:r>
    </w:p>
    <w:p w14:paraId="0B1F968E" w14:textId="77777777" w:rsidR="00B40748" w:rsidRDefault="00B40748" w:rsidP="53CDC673">
      <w:pPr>
        <w:tabs>
          <w:tab w:val="left" w:pos="1134"/>
        </w:tabs>
        <w:spacing w:after="0" w:line="240" w:lineRule="auto"/>
        <w:ind w:left="-106" w:right="1106"/>
        <w:jc w:val="both"/>
        <w:rPr>
          <w:sz w:val="24"/>
          <w:szCs w:val="24"/>
        </w:rPr>
      </w:pPr>
    </w:p>
    <w:p w14:paraId="7870B546" w14:textId="17378FF3" w:rsidR="00B40748" w:rsidRDefault="00B40748" w:rsidP="004B0D31">
      <w:pPr>
        <w:tabs>
          <w:tab w:val="left" w:pos="1134"/>
        </w:tabs>
        <w:spacing w:after="120" w:line="240" w:lineRule="auto"/>
        <w:ind w:left="851" w:right="95"/>
        <w:jc w:val="both"/>
        <w:rPr>
          <w:sz w:val="24"/>
          <w:szCs w:val="24"/>
        </w:rPr>
      </w:pPr>
      <w:r w:rsidRPr="11FEE3C1">
        <w:rPr>
          <w:sz w:val="24"/>
          <w:szCs w:val="24"/>
        </w:rPr>
        <w:t xml:space="preserve">An internal audit of Disclosure, which included FOI, was conducted in 2023. The outcome resulted in </w:t>
      </w:r>
      <w:r w:rsidRPr="11FEE3C1">
        <w:rPr>
          <w:i/>
          <w:iCs/>
          <w:sz w:val="24"/>
          <w:szCs w:val="24"/>
        </w:rPr>
        <w:t xml:space="preserve">Limited Assurance. </w:t>
      </w:r>
      <w:r w:rsidRPr="11FEE3C1">
        <w:rPr>
          <w:sz w:val="24"/>
          <w:szCs w:val="24"/>
        </w:rPr>
        <w:t>Key findings relating to the FOI team were capacity and resourcing.</w:t>
      </w:r>
      <w:r w:rsidR="00F31582">
        <w:rPr>
          <w:sz w:val="24"/>
          <w:szCs w:val="24"/>
        </w:rPr>
        <w:t xml:space="preserve"> </w:t>
      </w:r>
      <w:r>
        <w:rPr>
          <w:sz w:val="24"/>
          <w:szCs w:val="24"/>
        </w:rPr>
        <w:t xml:space="preserve">The outcome of the aforementioned audit was reported via the Joint Audit Committee, together with the improvement plan, to provide assurance and scrutiny. </w:t>
      </w:r>
      <w:r w:rsidRPr="005511E0">
        <w:rPr>
          <w:sz w:val="24"/>
          <w:szCs w:val="24"/>
        </w:rPr>
        <w:t>No audit is currently scheduled for FOI.</w:t>
      </w:r>
    </w:p>
    <w:p w14:paraId="4209CB33" w14:textId="34B9E862" w:rsidR="00B40748" w:rsidRDefault="00B40748" w:rsidP="004B0D31">
      <w:pPr>
        <w:tabs>
          <w:tab w:val="left" w:pos="1134"/>
        </w:tabs>
        <w:spacing w:after="120" w:line="240" w:lineRule="auto"/>
        <w:ind w:left="851" w:right="95"/>
        <w:jc w:val="both"/>
        <w:rPr>
          <w:sz w:val="24"/>
          <w:szCs w:val="24"/>
        </w:rPr>
      </w:pPr>
      <w:r w:rsidRPr="000F1800">
        <w:rPr>
          <w:sz w:val="24"/>
          <w:szCs w:val="24"/>
        </w:rPr>
        <w:t>The ICO FOI Self-Assessment Toolkit provides a mechanism for assessing a public authority’s current position in respect of FOI timeliness. This assessment was carried in January resulting in the overall rating of Good.</w:t>
      </w:r>
    </w:p>
    <w:p w14:paraId="06236D13" w14:textId="5F7B1839" w:rsidR="00B40748" w:rsidRDefault="00B40748" w:rsidP="004B0D31">
      <w:pPr>
        <w:tabs>
          <w:tab w:val="left" w:pos="1134"/>
        </w:tabs>
        <w:spacing w:after="120" w:line="240" w:lineRule="auto"/>
        <w:ind w:left="851" w:right="95"/>
        <w:jc w:val="both"/>
        <w:rPr>
          <w:sz w:val="24"/>
          <w:szCs w:val="24"/>
        </w:rPr>
      </w:pPr>
      <w:r w:rsidRPr="11FEE3C1">
        <w:rPr>
          <w:sz w:val="24"/>
          <w:szCs w:val="24"/>
        </w:rPr>
        <w:t xml:space="preserve">There </w:t>
      </w:r>
      <w:r>
        <w:rPr>
          <w:sz w:val="24"/>
          <w:szCs w:val="24"/>
        </w:rPr>
        <w:t>were</w:t>
      </w:r>
      <w:r w:rsidRPr="11FEE3C1">
        <w:rPr>
          <w:sz w:val="24"/>
          <w:szCs w:val="24"/>
        </w:rPr>
        <w:t xml:space="preserve"> two factors that affect</w:t>
      </w:r>
      <w:r>
        <w:rPr>
          <w:sz w:val="24"/>
          <w:szCs w:val="24"/>
        </w:rPr>
        <w:t>ed</w:t>
      </w:r>
      <w:r w:rsidRPr="11FEE3C1">
        <w:rPr>
          <w:sz w:val="24"/>
          <w:szCs w:val="24"/>
        </w:rPr>
        <w:t xml:space="preserve"> FOI performance: capacity within the FOI Team to process requests and capacity within business areas to provide responses.</w:t>
      </w:r>
      <w:r>
        <w:t xml:space="preserve"> </w:t>
      </w:r>
      <w:r w:rsidRPr="11FEE3C1">
        <w:rPr>
          <w:sz w:val="24"/>
          <w:szCs w:val="24"/>
        </w:rPr>
        <w:t xml:space="preserve">The FOI Team is now fully staffed, </w:t>
      </w:r>
      <w:r>
        <w:rPr>
          <w:sz w:val="24"/>
          <w:szCs w:val="24"/>
        </w:rPr>
        <w:t xml:space="preserve">complimented with an additional </w:t>
      </w:r>
      <w:r w:rsidRPr="11FEE3C1">
        <w:rPr>
          <w:sz w:val="24"/>
          <w:szCs w:val="24"/>
        </w:rPr>
        <w:t>temporary resource</w:t>
      </w:r>
      <w:r>
        <w:rPr>
          <w:sz w:val="24"/>
          <w:szCs w:val="24"/>
        </w:rPr>
        <w:t xml:space="preserve"> (1 x WTE)</w:t>
      </w:r>
      <w:r w:rsidRPr="11FEE3C1">
        <w:rPr>
          <w:sz w:val="24"/>
          <w:szCs w:val="24"/>
        </w:rPr>
        <w:t xml:space="preserve"> </w:t>
      </w:r>
      <w:r>
        <w:rPr>
          <w:sz w:val="24"/>
          <w:szCs w:val="24"/>
        </w:rPr>
        <w:t>to support the function, approved until July 2025</w:t>
      </w:r>
      <w:r w:rsidRPr="11FEE3C1">
        <w:rPr>
          <w:sz w:val="24"/>
          <w:szCs w:val="24"/>
        </w:rPr>
        <w:t>.</w:t>
      </w:r>
    </w:p>
    <w:p w14:paraId="0A17F452" w14:textId="4B5B8610" w:rsidR="00B40748" w:rsidRDefault="00B40748" w:rsidP="004B0D31">
      <w:pPr>
        <w:tabs>
          <w:tab w:val="left" w:pos="1134"/>
        </w:tabs>
        <w:spacing w:after="120" w:line="240" w:lineRule="auto"/>
        <w:ind w:left="851" w:right="95"/>
        <w:jc w:val="both"/>
        <w:rPr>
          <w:sz w:val="24"/>
          <w:szCs w:val="24"/>
        </w:rPr>
      </w:pPr>
      <w:r w:rsidRPr="0023619D">
        <w:rPr>
          <w:sz w:val="24"/>
          <w:szCs w:val="24"/>
        </w:rPr>
        <w:t>As a result of high-profile misconduct cases involving serving Police Officers, and Baroness Casey’s Report on Misconduct (Metropolitan Police Service), a national surge for FOI requests in relation to Police Misconduct was seen. This placed demand on both the FOI Team and the Professional Standards Department in terms of analytical capability.</w:t>
      </w:r>
    </w:p>
    <w:p w14:paraId="50806150" w14:textId="5368A4FE" w:rsidR="00B40748" w:rsidRDefault="00B40748" w:rsidP="004B0D31">
      <w:pPr>
        <w:tabs>
          <w:tab w:val="left" w:pos="1134"/>
        </w:tabs>
        <w:spacing w:after="120" w:line="240" w:lineRule="auto"/>
        <w:ind w:left="851" w:right="95"/>
        <w:jc w:val="both"/>
        <w:rPr>
          <w:sz w:val="24"/>
          <w:szCs w:val="24"/>
        </w:rPr>
      </w:pPr>
      <w:r w:rsidRPr="11FEE3C1">
        <w:rPr>
          <w:sz w:val="24"/>
          <w:szCs w:val="24"/>
        </w:rPr>
        <w:t xml:space="preserve">The number of FOI requests that </w:t>
      </w:r>
      <w:r>
        <w:rPr>
          <w:sz w:val="24"/>
          <w:szCs w:val="24"/>
        </w:rPr>
        <w:t>were</w:t>
      </w:r>
      <w:r w:rsidRPr="11FEE3C1">
        <w:rPr>
          <w:sz w:val="24"/>
          <w:szCs w:val="24"/>
        </w:rPr>
        <w:t xml:space="preserve"> overdue (&gt;20 working days) </w:t>
      </w:r>
      <w:r>
        <w:rPr>
          <w:sz w:val="24"/>
          <w:szCs w:val="24"/>
        </w:rPr>
        <w:t>during 2024 peaked at 147 requests in April</w:t>
      </w:r>
      <w:r w:rsidRPr="11FEE3C1">
        <w:rPr>
          <w:sz w:val="24"/>
          <w:szCs w:val="24"/>
        </w:rPr>
        <w:t xml:space="preserve">. </w:t>
      </w:r>
      <w:r>
        <w:rPr>
          <w:sz w:val="24"/>
          <w:szCs w:val="24"/>
        </w:rPr>
        <w:t xml:space="preserve">With Chief Officer oversight driving compliance, performance improved month on month, resulting in just one overdue request at the end of the reporting period. It is now standard practice that overdue </w:t>
      </w:r>
      <w:r w:rsidRPr="11FEE3C1">
        <w:rPr>
          <w:sz w:val="24"/>
          <w:szCs w:val="24"/>
        </w:rPr>
        <w:t xml:space="preserve">FOIs are reported to Chief Officers through force governance. </w:t>
      </w:r>
      <w:r w:rsidRPr="11FEE3C1">
        <w:rPr>
          <w:sz w:val="24"/>
          <w:szCs w:val="24"/>
        </w:rPr>
        <w:lastRenderedPageBreak/>
        <w:t>They receive schedules of overdue FOIs in each of their departments, which allows them to ensure timely responses are correctly prioritised.</w:t>
      </w:r>
    </w:p>
    <w:p w14:paraId="01D4CEE4" w14:textId="62CD1B9C" w:rsidR="00B40748" w:rsidRDefault="00B40748" w:rsidP="004B0D31">
      <w:pPr>
        <w:tabs>
          <w:tab w:val="left" w:pos="1134"/>
        </w:tabs>
        <w:spacing w:after="120" w:line="240" w:lineRule="auto"/>
        <w:ind w:left="851" w:right="95"/>
        <w:jc w:val="both"/>
        <w:rPr>
          <w:sz w:val="24"/>
          <w:szCs w:val="24"/>
        </w:rPr>
      </w:pPr>
      <w:r w:rsidRPr="007B1470">
        <w:rPr>
          <w:sz w:val="24"/>
          <w:szCs w:val="24"/>
        </w:rPr>
        <w:t xml:space="preserve">Chart </w:t>
      </w:r>
      <w:r>
        <w:rPr>
          <w:sz w:val="24"/>
          <w:szCs w:val="24"/>
        </w:rPr>
        <w:t>3</w:t>
      </w:r>
      <w:r w:rsidRPr="007B1470">
        <w:rPr>
          <w:sz w:val="24"/>
          <w:szCs w:val="24"/>
        </w:rPr>
        <w:t xml:space="preserve"> illustrates the annual performance for overdue FOIs.</w:t>
      </w:r>
    </w:p>
    <w:p w14:paraId="2E4D455D" w14:textId="5E95126F" w:rsidR="00B40748" w:rsidRDefault="00B40748" w:rsidP="004B0D31">
      <w:pPr>
        <w:tabs>
          <w:tab w:val="left" w:pos="1134"/>
        </w:tabs>
        <w:spacing w:after="120" w:line="240" w:lineRule="auto"/>
        <w:ind w:left="851" w:right="95"/>
        <w:jc w:val="both"/>
        <w:rPr>
          <w:sz w:val="24"/>
          <w:szCs w:val="24"/>
        </w:rPr>
      </w:pPr>
      <w:r w:rsidRPr="11FEE3C1">
        <w:rPr>
          <w:sz w:val="24"/>
          <w:szCs w:val="24"/>
        </w:rPr>
        <w:t xml:space="preserve">The FOI improvement plan </w:t>
      </w:r>
      <w:r>
        <w:rPr>
          <w:sz w:val="24"/>
          <w:szCs w:val="24"/>
        </w:rPr>
        <w:t>wa</w:t>
      </w:r>
      <w:r w:rsidRPr="11FEE3C1">
        <w:rPr>
          <w:sz w:val="24"/>
          <w:szCs w:val="24"/>
        </w:rPr>
        <w:t>s monitored through force governance, and include</w:t>
      </w:r>
      <w:r>
        <w:rPr>
          <w:sz w:val="24"/>
          <w:szCs w:val="24"/>
        </w:rPr>
        <w:t>d</w:t>
      </w:r>
      <w:r w:rsidRPr="11FEE3C1">
        <w:rPr>
          <w:sz w:val="24"/>
          <w:szCs w:val="24"/>
        </w:rPr>
        <w:t xml:space="preserve"> development of a performance dashboard, automation of processes and increased Chief Officer focus.</w:t>
      </w:r>
    </w:p>
    <w:p w14:paraId="656ADC92" w14:textId="77777777" w:rsidR="00B40748" w:rsidRPr="00AA6097" w:rsidRDefault="00B40748" w:rsidP="005F0557">
      <w:pPr>
        <w:tabs>
          <w:tab w:val="left" w:pos="1134"/>
        </w:tabs>
        <w:spacing w:after="120" w:line="240" w:lineRule="auto"/>
        <w:ind w:left="851" w:right="1106"/>
        <w:jc w:val="both"/>
        <w:rPr>
          <w:sz w:val="24"/>
          <w:szCs w:val="24"/>
        </w:rPr>
      </w:pPr>
      <w:r w:rsidRPr="00AA6097">
        <w:rPr>
          <w:b/>
          <w:bCs/>
          <w:sz w:val="20"/>
          <w:szCs w:val="20"/>
        </w:rPr>
        <w:t xml:space="preserve">Chart </w:t>
      </w:r>
      <w:r>
        <w:rPr>
          <w:b/>
          <w:bCs/>
          <w:sz w:val="20"/>
          <w:szCs w:val="20"/>
        </w:rPr>
        <w:t>3</w:t>
      </w:r>
      <w:r w:rsidRPr="00AA6097">
        <w:rPr>
          <w:b/>
          <w:bCs/>
          <w:sz w:val="20"/>
          <w:szCs w:val="20"/>
        </w:rPr>
        <w:t xml:space="preserve"> – FOI Overdu</w:t>
      </w:r>
      <w:r>
        <w:rPr>
          <w:b/>
          <w:bCs/>
          <w:sz w:val="20"/>
          <w:szCs w:val="20"/>
        </w:rPr>
        <w:t>e Stats by Month</w:t>
      </w:r>
      <w:r w:rsidRPr="00AA6097">
        <w:rPr>
          <w:sz w:val="24"/>
          <w:szCs w:val="24"/>
        </w:rPr>
        <w:t xml:space="preserve"> </w:t>
      </w:r>
    </w:p>
    <w:p w14:paraId="3ADD0AEB" w14:textId="52C99165" w:rsidR="00B40748" w:rsidRDefault="00B40748" w:rsidP="00267543">
      <w:pPr>
        <w:tabs>
          <w:tab w:val="left" w:pos="1134"/>
        </w:tabs>
        <w:spacing w:after="0" w:line="240" w:lineRule="auto"/>
        <w:ind w:left="426" w:right="1106"/>
        <w:jc w:val="both"/>
        <w:rPr>
          <w:sz w:val="24"/>
          <w:szCs w:val="24"/>
        </w:rPr>
      </w:pPr>
      <w:r w:rsidRPr="004D756B">
        <w:rPr>
          <w:noProof/>
          <w:sz w:val="24"/>
          <w:szCs w:val="24"/>
        </w:rPr>
        <w:drawing>
          <wp:inline distT="0" distB="0" distL="0" distR="0" wp14:anchorId="412FB0ED" wp14:editId="115FC52A">
            <wp:extent cx="4821691" cy="2092325"/>
            <wp:effectExtent l="0" t="0" r="0" b="3175"/>
            <wp:docPr id="46580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8730" cy="2095380"/>
                    </a:xfrm>
                    <a:prstGeom prst="rect">
                      <a:avLst/>
                    </a:prstGeom>
                    <a:noFill/>
                    <a:ln>
                      <a:noFill/>
                    </a:ln>
                  </pic:spPr>
                </pic:pic>
              </a:graphicData>
            </a:graphic>
          </wp:inline>
        </w:drawing>
      </w:r>
    </w:p>
    <w:p w14:paraId="4CF8A6B2" w14:textId="08E693C9" w:rsidR="00B40748" w:rsidRDefault="00B40748" w:rsidP="004B0D31">
      <w:pPr>
        <w:tabs>
          <w:tab w:val="left" w:pos="1134"/>
        </w:tabs>
        <w:spacing w:after="120" w:line="240" w:lineRule="auto"/>
        <w:ind w:left="851" w:right="95"/>
        <w:jc w:val="both"/>
        <w:rPr>
          <w:color w:val="0000FF"/>
          <w:u w:val="single"/>
        </w:rPr>
      </w:pPr>
      <w:r>
        <w:rPr>
          <w:sz w:val="24"/>
          <w:szCs w:val="24"/>
        </w:rPr>
        <w:t>There is a requirement on all public authorities to make certain information available to the public, as mandated by the Information Commissioners Office.  Previously disclosed FOIs are published on the Disclosure Log held with t</w:t>
      </w:r>
      <w:r w:rsidRPr="1AA619F2">
        <w:rPr>
          <w:sz w:val="24"/>
          <w:szCs w:val="24"/>
        </w:rPr>
        <w:t>he Publication Scheme</w:t>
      </w:r>
      <w:r>
        <w:rPr>
          <w:sz w:val="24"/>
          <w:szCs w:val="24"/>
        </w:rPr>
        <w:t xml:space="preserve">, </w:t>
      </w:r>
      <w:r w:rsidRPr="1AA619F2">
        <w:rPr>
          <w:sz w:val="24"/>
          <w:szCs w:val="24"/>
        </w:rPr>
        <w:t xml:space="preserve">available via the website at the following link: </w:t>
      </w:r>
      <w:hyperlink r:id="rId14">
        <w:r w:rsidRPr="1AA619F2">
          <w:rPr>
            <w:color w:val="0000FF"/>
            <w:u w:val="single"/>
          </w:rPr>
          <w:t>Published items | Gwent Police</w:t>
        </w:r>
      </w:hyperlink>
      <w:r>
        <w:t>.</w:t>
      </w:r>
    </w:p>
    <w:p w14:paraId="39C499F2" w14:textId="38FB4E4F" w:rsidR="00B40748" w:rsidRDefault="00B40748" w:rsidP="004B0D31">
      <w:pPr>
        <w:tabs>
          <w:tab w:val="left" w:pos="1134"/>
        </w:tabs>
        <w:spacing w:after="120" w:line="240" w:lineRule="auto"/>
        <w:ind w:left="851" w:right="95"/>
        <w:jc w:val="both"/>
        <w:rPr>
          <w:sz w:val="24"/>
          <w:szCs w:val="24"/>
        </w:rPr>
      </w:pPr>
    </w:p>
    <w:p w14:paraId="69C0B466" w14:textId="001AD8FF" w:rsidR="00B40748" w:rsidRPr="00267543" w:rsidRDefault="761D9244"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w:t>
      </w:r>
      <w:r w:rsidR="57F67F3B" w:rsidRPr="58EF8FC2">
        <w:rPr>
          <w:b/>
          <w:bCs/>
          <w:color w:val="002060"/>
          <w:sz w:val="26"/>
          <w:szCs w:val="26"/>
        </w:rPr>
        <w:t>3</w:t>
      </w:r>
      <w:r w:rsidRPr="58EF8FC2">
        <w:rPr>
          <w:b/>
          <w:bCs/>
          <w:color w:val="002060"/>
          <w:sz w:val="26"/>
          <w:szCs w:val="26"/>
        </w:rPr>
        <w:t xml:space="preserve"> </w:t>
      </w:r>
      <w:r w:rsidR="00B40748" w:rsidRPr="58EF8FC2">
        <w:rPr>
          <w:b/>
          <w:bCs/>
          <w:color w:val="002060"/>
          <w:sz w:val="26"/>
          <w:szCs w:val="26"/>
        </w:rPr>
        <w:t>Environmental Information Regulations (EIR)</w:t>
      </w:r>
    </w:p>
    <w:p w14:paraId="40AC6B6A" w14:textId="4651EC48" w:rsidR="00B40748" w:rsidRDefault="00B40748" w:rsidP="004B0D31">
      <w:pPr>
        <w:tabs>
          <w:tab w:val="left" w:pos="1134"/>
        </w:tabs>
        <w:spacing w:after="120" w:line="240" w:lineRule="auto"/>
        <w:ind w:left="851" w:right="95"/>
        <w:jc w:val="both"/>
        <w:rPr>
          <w:sz w:val="24"/>
          <w:szCs w:val="24"/>
        </w:rPr>
      </w:pPr>
      <w:r w:rsidRPr="00201F51">
        <w:rPr>
          <w:sz w:val="24"/>
          <w:szCs w:val="24"/>
        </w:rPr>
        <w:t xml:space="preserve">The EIR provides public access to environmental information held by public authorities. Public authorities must make environmental information available proactively, and members of the public are entitled </w:t>
      </w:r>
      <w:r>
        <w:rPr>
          <w:sz w:val="24"/>
          <w:szCs w:val="24"/>
        </w:rPr>
        <w:t xml:space="preserve">to </w:t>
      </w:r>
      <w:r w:rsidRPr="00201F51">
        <w:rPr>
          <w:sz w:val="24"/>
          <w:szCs w:val="24"/>
        </w:rPr>
        <w:t xml:space="preserve">environmental information. </w:t>
      </w:r>
      <w:r>
        <w:rPr>
          <w:sz w:val="24"/>
          <w:szCs w:val="24"/>
        </w:rPr>
        <w:t xml:space="preserve">There were nil requests in respect of the EIR during the </w:t>
      </w:r>
      <w:r w:rsidRPr="00201F51">
        <w:rPr>
          <w:sz w:val="24"/>
          <w:szCs w:val="24"/>
        </w:rPr>
        <w:t>reporting period.</w:t>
      </w:r>
    </w:p>
    <w:p w14:paraId="31A1A6F6" w14:textId="77777777" w:rsidR="00B40748" w:rsidRPr="007A7B3B" w:rsidRDefault="00B40748" w:rsidP="004B0D31">
      <w:pPr>
        <w:tabs>
          <w:tab w:val="left" w:pos="1134"/>
        </w:tabs>
        <w:spacing w:after="120" w:line="240" w:lineRule="auto"/>
        <w:ind w:left="851" w:right="95"/>
        <w:jc w:val="both"/>
        <w:rPr>
          <w:sz w:val="24"/>
          <w:szCs w:val="24"/>
        </w:rPr>
      </w:pPr>
    </w:p>
    <w:p w14:paraId="067157CF" w14:textId="0C5CB56B" w:rsidR="00B40748" w:rsidRPr="00267543" w:rsidRDefault="1EB7D0C8" w:rsidP="7A016337">
      <w:pPr>
        <w:tabs>
          <w:tab w:val="left" w:pos="1134"/>
        </w:tabs>
        <w:spacing w:after="120" w:line="240" w:lineRule="auto"/>
        <w:ind w:left="851" w:right="95"/>
        <w:rPr>
          <w:b/>
          <w:bCs/>
          <w:color w:val="002060"/>
          <w:sz w:val="26"/>
          <w:szCs w:val="26"/>
        </w:rPr>
      </w:pPr>
      <w:r w:rsidRPr="58EF8FC2">
        <w:rPr>
          <w:b/>
          <w:bCs/>
          <w:color w:val="002060"/>
          <w:sz w:val="26"/>
          <w:szCs w:val="26"/>
        </w:rPr>
        <w:t>3.</w:t>
      </w:r>
      <w:r w:rsidR="547AAF20" w:rsidRPr="58EF8FC2">
        <w:rPr>
          <w:b/>
          <w:bCs/>
          <w:color w:val="002060"/>
          <w:sz w:val="26"/>
          <w:szCs w:val="26"/>
        </w:rPr>
        <w:t>4</w:t>
      </w:r>
      <w:r w:rsidRPr="58EF8FC2">
        <w:rPr>
          <w:b/>
          <w:bCs/>
          <w:color w:val="002060"/>
          <w:sz w:val="26"/>
          <w:szCs w:val="26"/>
        </w:rPr>
        <w:t xml:space="preserve"> </w:t>
      </w:r>
      <w:r w:rsidR="00B40748" w:rsidRPr="58EF8FC2">
        <w:rPr>
          <w:b/>
          <w:bCs/>
          <w:color w:val="002060"/>
          <w:sz w:val="26"/>
          <w:szCs w:val="26"/>
        </w:rPr>
        <w:t>Children and Family Court Advisory and Support Service (CAFCASS)</w:t>
      </w:r>
    </w:p>
    <w:p w14:paraId="1DC7578E" w14:textId="793C8BCF" w:rsidR="00B40748" w:rsidRDefault="00B40748" w:rsidP="004B0D31">
      <w:pPr>
        <w:tabs>
          <w:tab w:val="left" w:pos="1134"/>
        </w:tabs>
        <w:spacing w:after="120" w:line="240" w:lineRule="auto"/>
        <w:ind w:left="851" w:right="95"/>
        <w:jc w:val="both"/>
        <w:rPr>
          <w:sz w:val="24"/>
          <w:szCs w:val="24"/>
        </w:rPr>
      </w:pPr>
      <w:r w:rsidRPr="00EA11D4">
        <w:rPr>
          <w:sz w:val="24"/>
          <w:szCs w:val="24"/>
        </w:rPr>
        <w:t>CAFCASS is an independent arbitration service representing children in Family Court. These include Public and Private Law cases.</w:t>
      </w:r>
      <w:r>
        <w:rPr>
          <w:sz w:val="24"/>
          <w:szCs w:val="24"/>
        </w:rPr>
        <w:t xml:space="preserve"> </w:t>
      </w:r>
      <w:r w:rsidRPr="00EA11D4">
        <w:rPr>
          <w:sz w:val="24"/>
          <w:szCs w:val="24"/>
        </w:rPr>
        <w:t xml:space="preserve">The function includes the provision of Police National Computer (PNC) review and also locally held Police information. </w:t>
      </w:r>
      <w:r w:rsidRPr="00160008">
        <w:rPr>
          <w:sz w:val="24"/>
          <w:szCs w:val="24"/>
        </w:rPr>
        <w:t>Disclosure is required within 5,10 or 15 days depending upon the level of check required.</w:t>
      </w:r>
    </w:p>
    <w:p w14:paraId="79A0DBE0" w14:textId="55494F83" w:rsidR="00B40748" w:rsidRDefault="00B40748" w:rsidP="004B0D31">
      <w:pPr>
        <w:tabs>
          <w:tab w:val="left" w:pos="1134"/>
        </w:tabs>
        <w:spacing w:after="120" w:line="240" w:lineRule="auto"/>
        <w:ind w:left="851" w:right="95"/>
        <w:jc w:val="both"/>
        <w:rPr>
          <w:sz w:val="24"/>
          <w:szCs w:val="24"/>
        </w:rPr>
      </w:pPr>
      <w:r>
        <w:rPr>
          <w:sz w:val="24"/>
          <w:szCs w:val="24"/>
        </w:rPr>
        <w:t>With effect from November 2023, CAFCASS Cymru centralised the PNC level checks which reduced the demand placed on the provision of data by the police.</w:t>
      </w:r>
    </w:p>
    <w:p w14:paraId="08F0B224" w14:textId="3DEBF07C" w:rsidR="00B40748" w:rsidRPr="00EA11D4" w:rsidRDefault="00B40748" w:rsidP="004B0D31">
      <w:pPr>
        <w:tabs>
          <w:tab w:val="left" w:pos="1134"/>
        </w:tabs>
        <w:spacing w:after="120" w:line="240" w:lineRule="auto"/>
        <w:ind w:left="851" w:right="95"/>
        <w:jc w:val="both"/>
        <w:rPr>
          <w:sz w:val="24"/>
          <w:szCs w:val="24"/>
        </w:rPr>
      </w:pPr>
      <w:r>
        <w:rPr>
          <w:sz w:val="24"/>
          <w:szCs w:val="24"/>
        </w:rPr>
        <w:t>There were 178 requests during the reporting period.</w:t>
      </w:r>
    </w:p>
    <w:p w14:paraId="2496CB2F" w14:textId="0587A3FB" w:rsidR="00B40748" w:rsidRDefault="00B40748" w:rsidP="004B0D31">
      <w:pPr>
        <w:tabs>
          <w:tab w:val="left" w:pos="1134"/>
        </w:tabs>
        <w:spacing w:after="120" w:line="240" w:lineRule="auto"/>
        <w:ind w:left="851" w:right="95"/>
        <w:jc w:val="both"/>
        <w:rPr>
          <w:sz w:val="24"/>
          <w:szCs w:val="24"/>
        </w:rPr>
      </w:pPr>
      <w:r w:rsidRPr="00B51C0D">
        <w:rPr>
          <w:sz w:val="24"/>
          <w:szCs w:val="24"/>
        </w:rPr>
        <w:lastRenderedPageBreak/>
        <w:t xml:space="preserve">Performance </w:t>
      </w:r>
      <w:r>
        <w:rPr>
          <w:sz w:val="24"/>
          <w:szCs w:val="24"/>
        </w:rPr>
        <w:t xml:space="preserve">recorded </w:t>
      </w:r>
      <w:r w:rsidRPr="00B51C0D">
        <w:rPr>
          <w:sz w:val="24"/>
          <w:szCs w:val="24"/>
        </w:rPr>
        <w:t>100% compliance throughout the year</w:t>
      </w:r>
      <w:r w:rsidR="00267543">
        <w:rPr>
          <w:sz w:val="24"/>
          <w:szCs w:val="24"/>
        </w:rPr>
        <w:t>.</w:t>
      </w:r>
    </w:p>
    <w:p w14:paraId="47FD9E98" w14:textId="77777777" w:rsidR="00B40748" w:rsidRPr="007A7B3B" w:rsidRDefault="00B40748" w:rsidP="004B0D31">
      <w:pPr>
        <w:tabs>
          <w:tab w:val="left" w:pos="1134"/>
        </w:tabs>
        <w:spacing w:after="120" w:line="240" w:lineRule="auto"/>
        <w:ind w:right="95"/>
        <w:jc w:val="both"/>
        <w:rPr>
          <w:sz w:val="24"/>
          <w:szCs w:val="24"/>
        </w:rPr>
      </w:pPr>
    </w:p>
    <w:p w14:paraId="660CA35C" w14:textId="626155BD" w:rsidR="00B40748" w:rsidRPr="00267543" w:rsidRDefault="0FA4B761"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w:t>
      </w:r>
      <w:r w:rsidR="76C40E93" w:rsidRPr="58EF8FC2">
        <w:rPr>
          <w:b/>
          <w:bCs/>
          <w:color w:val="002060"/>
          <w:sz w:val="26"/>
          <w:szCs w:val="26"/>
        </w:rPr>
        <w:t>5</w:t>
      </w:r>
      <w:r w:rsidRPr="58EF8FC2">
        <w:rPr>
          <w:b/>
          <w:bCs/>
          <w:color w:val="002060"/>
          <w:sz w:val="26"/>
          <w:szCs w:val="26"/>
        </w:rPr>
        <w:t xml:space="preserve"> </w:t>
      </w:r>
      <w:r w:rsidR="00B40748" w:rsidRPr="58EF8FC2">
        <w:rPr>
          <w:b/>
          <w:bCs/>
          <w:color w:val="002060"/>
          <w:sz w:val="26"/>
          <w:szCs w:val="26"/>
        </w:rPr>
        <w:t>Road Traffic Collision Disclosures (RTC)</w:t>
      </w:r>
    </w:p>
    <w:p w14:paraId="7EFE8B89" w14:textId="68B891E5" w:rsidR="00B40748" w:rsidRPr="007A7B3B" w:rsidRDefault="00B40748" w:rsidP="004B0D31">
      <w:pPr>
        <w:tabs>
          <w:tab w:val="left" w:pos="1134"/>
        </w:tabs>
        <w:spacing w:after="120" w:line="240" w:lineRule="auto"/>
        <w:ind w:left="851" w:right="95"/>
        <w:jc w:val="both"/>
        <w:rPr>
          <w:sz w:val="24"/>
          <w:szCs w:val="24"/>
        </w:rPr>
      </w:pPr>
      <w:r w:rsidRPr="007A7B3B">
        <w:rPr>
          <w:sz w:val="24"/>
          <w:szCs w:val="24"/>
        </w:rPr>
        <w:t xml:space="preserve">Requests fall into </w:t>
      </w:r>
      <w:r>
        <w:rPr>
          <w:sz w:val="24"/>
          <w:szCs w:val="24"/>
        </w:rPr>
        <w:t>three</w:t>
      </w:r>
      <w:r w:rsidRPr="007A7B3B">
        <w:rPr>
          <w:sz w:val="24"/>
          <w:szCs w:val="24"/>
        </w:rPr>
        <w:t xml:space="preserve"> categories:</w:t>
      </w:r>
    </w:p>
    <w:p w14:paraId="063BFE49" w14:textId="11B1E617" w:rsidR="00B40748" w:rsidRPr="007A7B3B" w:rsidRDefault="00B40748" w:rsidP="004B0D31">
      <w:pPr>
        <w:pStyle w:val="ListParagraph"/>
        <w:numPr>
          <w:ilvl w:val="0"/>
          <w:numId w:val="19"/>
        </w:numPr>
        <w:tabs>
          <w:tab w:val="left" w:pos="1134"/>
        </w:tabs>
        <w:spacing w:after="0" w:line="240" w:lineRule="auto"/>
        <w:ind w:left="1418" w:right="95"/>
        <w:jc w:val="both"/>
        <w:rPr>
          <w:sz w:val="24"/>
          <w:szCs w:val="24"/>
        </w:rPr>
      </w:pPr>
      <w:r w:rsidRPr="007A7B3B">
        <w:rPr>
          <w:sz w:val="24"/>
          <w:szCs w:val="24"/>
        </w:rPr>
        <w:t>Motor Insurance Bureau (MIB) - disclosures for untraced drivers.</w:t>
      </w:r>
    </w:p>
    <w:p w14:paraId="4696DF35" w14:textId="77777777" w:rsidR="00B40748" w:rsidRPr="007A7B3B" w:rsidRDefault="00B40748" w:rsidP="004B0D31">
      <w:pPr>
        <w:pStyle w:val="ListParagraph"/>
        <w:numPr>
          <w:ilvl w:val="0"/>
          <w:numId w:val="19"/>
        </w:numPr>
        <w:tabs>
          <w:tab w:val="left" w:pos="1134"/>
        </w:tabs>
        <w:spacing w:after="0" w:line="240" w:lineRule="auto"/>
        <w:ind w:left="1418" w:right="95"/>
        <w:jc w:val="both"/>
        <w:rPr>
          <w:sz w:val="24"/>
          <w:szCs w:val="24"/>
        </w:rPr>
      </w:pPr>
      <w:r>
        <w:rPr>
          <w:sz w:val="24"/>
          <w:szCs w:val="24"/>
        </w:rPr>
        <w:t>Association of British Insurers (ABI) - v</w:t>
      </w:r>
      <w:r w:rsidRPr="007A7B3B">
        <w:rPr>
          <w:sz w:val="24"/>
          <w:szCs w:val="24"/>
        </w:rPr>
        <w:t>alidating insurance claims</w:t>
      </w:r>
      <w:r>
        <w:rPr>
          <w:sz w:val="24"/>
          <w:szCs w:val="24"/>
        </w:rPr>
        <w:t>.</w:t>
      </w:r>
    </w:p>
    <w:p w14:paraId="142EE863" w14:textId="0EA2A947" w:rsidR="00B40748" w:rsidRPr="00267543" w:rsidRDefault="00B40748" w:rsidP="004B0D31">
      <w:pPr>
        <w:pStyle w:val="ListParagraph"/>
        <w:numPr>
          <w:ilvl w:val="0"/>
          <w:numId w:val="19"/>
        </w:numPr>
        <w:tabs>
          <w:tab w:val="left" w:pos="1134"/>
        </w:tabs>
        <w:spacing w:after="120" w:line="240" w:lineRule="auto"/>
        <w:ind w:left="1417" w:right="95" w:hanging="357"/>
        <w:contextualSpacing w:val="0"/>
        <w:jc w:val="both"/>
        <w:rPr>
          <w:sz w:val="24"/>
          <w:szCs w:val="24"/>
        </w:rPr>
      </w:pPr>
      <w:r w:rsidRPr="007A7B3B">
        <w:rPr>
          <w:sz w:val="24"/>
          <w:szCs w:val="24"/>
        </w:rPr>
        <w:t xml:space="preserve">3rd Party requests </w:t>
      </w:r>
      <w:r>
        <w:rPr>
          <w:sz w:val="24"/>
          <w:szCs w:val="24"/>
        </w:rPr>
        <w:t>– Insurers registered with the ABI.</w:t>
      </w:r>
    </w:p>
    <w:p w14:paraId="1BB6378E" w14:textId="57D05D38" w:rsidR="00B40748" w:rsidRDefault="00B40748" w:rsidP="004B0D31">
      <w:pPr>
        <w:tabs>
          <w:tab w:val="left" w:pos="1134"/>
        </w:tabs>
        <w:spacing w:after="120" w:line="240" w:lineRule="auto"/>
        <w:ind w:left="851" w:right="95"/>
        <w:jc w:val="both"/>
        <w:rPr>
          <w:sz w:val="24"/>
          <w:szCs w:val="24"/>
        </w:rPr>
      </w:pPr>
      <w:r w:rsidRPr="00F6118C">
        <w:rPr>
          <w:sz w:val="24"/>
          <w:szCs w:val="24"/>
        </w:rPr>
        <w:t>There are key performance indicators for MIB requests (20 working days) and ABI (30 working days)</w:t>
      </w:r>
      <w:r>
        <w:rPr>
          <w:sz w:val="24"/>
          <w:szCs w:val="24"/>
        </w:rPr>
        <w:t xml:space="preserve"> requests, all other requests are dealt with subject to demand and capacity. 3rd Party requests is a high demand area and there are </w:t>
      </w:r>
      <w:r w:rsidRPr="007A7B3B">
        <w:rPr>
          <w:sz w:val="24"/>
          <w:szCs w:val="24"/>
        </w:rPr>
        <w:t xml:space="preserve">mechanisms </w:t>
      </w:r>
      <w:r>
        <w:rPr>
          <w:sz w:val="24"/>
          <w:szCs w:val="24"/>
        </w:rPr>
        <w:t>in place</w:t>
      </w:r>
      <w:r w:rsidRPr="007A7B3B">
        <w:rPr>
          <w:sz w:val="24"/>
          <w:szCs w:val="24"/>
        </w:rPr>
        <w:t xml:space="preserve"> to ensure performance is monitored.</w:t>
      </w:r>
    </w:p>
    <w:p w14:paraId="5435CB65" w14:textId="32A78724" w:rsidR="00B40748" w:rsidRDefault="00B40748" w:rsidP="004B0D31">
      <w:pPr>
        <w:tabs>
          <w:tab w:val="left" w:pos="1134"/>
        </w:tabs>
        <w:spacing w:after="120" w:line="240" w:lineRule="auto"/>
        <w:ind w:left="851" w:right="95"/>
        <w:jc w:val="both"/>
        <w:rPr>
          <w:sz w:val="24"/>
          <w:szCs w:val="24"/>
        </w:rPr>
      </w:pPr>
      <w:r>
        <w:rPr>
          <w:sz w:val="24"/>
          <w:szCs w:val="24"/>
        </w:rPr>
        <w:t>In April 2024, there was a backlog of 3</w:t>
      </w:r>
      <w:r w:rsidRPr="00E94CE0">
        <w:rPr>
          <w:sz w:val="24"/>
          <w:szCs w:val="24"/>
          <w:vertAlign w:val="superscript"/>
        </w:rPr>
        <w:t>rd</w:t>
      </w:r>
      <w:r>
        <w:rPr>
          <w:sz w:val="24"/>
          <w:szCs w:val="24"/>
        </w:rPr>
        <w:t xml:space="preserve"> Party requests (approx. 600). This accrual was owing to demand exceeding capacity within the disclosure team. A local plan aimed at reducing the backlog was implemented, resulting in the backlog being removed by December.</w:t>
      </w:r>
      <w:r w:rsidR="00267543">
        <w:rPr>
          <w:sz w:val="24"/>
          <w:szCs w:val="24"/>
        </w:rPr>
        <w:t xml:space="preserve"> </w:t>
      </w:r>
      <w:r>
        <w:rPr>
          <w:sz w:val="24"/>
          <w:szCs w:val="24"/>
        </w:rPr>
        <w:t>There were 778 new requests during the reporting period.  Performance recorded 100% since January.</w:t>
      </w:r>
    </w:p>
    <w:p w14:paraId="694FF9BA" w14:textId="7135AB32" w:rsidR="00B40748" w:rsidRDefault="00B40748" w:rsidP="004B0D31">
      <w:pPr>
        <w:tabs>
          <w:tab w:val="left" w:pos="1134"/>
        </w:tabs>
        <w:spacing w:after="120" w:line="240" w:lineRule="auto"/>
        <w:ind w:left="851" w:right="95"/>
        <w:jc w:val="both"/>
        <w:rPr>
          <w:sz w:val="24"/>
          <w:szCs w:val="24"/>
        </w:rPr>
      </w:pPr>
      <w:r>
        <w:rPr>
          <w:sz w:val="24"/>
          <w:szCs w:val="24"/>
        </w:rPr>
        <w:t>MIB requests totalled 103 during the reporting period. Performance recorded 100% compliance throughout the year.</w:t>
      </w:r>
    </w:p>
    <w:p w14:paraId="08B4E486" w14:textId="0360FC92" w:rsidR="00B40748" w:rsidRDefault="00B40748" w:rsidP="004B0D31">
      <w:pPr>
        <w:tabs>
          <w:tab w:val="left" w:pos="1134"/>
        </w:tabs>
        <w:spacing w:after="120" w:line="240" w:lineRule="auto"/>
        <w:ind w:left="851" w:right="95"/>
        <w:jc w:val="both"/>
        <w:rPr>
          <w:sz w:val="24"/>
          <w:szCs w:val="24"/>
        </w:rPr>
      </w:pPr>
      <w:r>
        <w:rPr>
          <w:sz w:val="24"/>
          <w:szCs w:val="24"/>
        </w:rPr>
        <w:t>ABI requests totalled 51 during the reporting period. Performance recorded 100% compliance throughout the year.</w:t>
      </w:r>
    </w:p>
    <w:p w14:paraId="1EAF9BDC" w14:textId="77777777" w:rsidR="00B40748" w:rsidRPr="007A7B3B" w:rsidRDefault="00B40748" w:rsidP="004B0D31">
      <w:pPr>
        <w:tabs>
          <w:tab w:val="left" w:pos="1134"/>
        </w:tabs>
        <w:spacing w:after="120" w:line="240" w:lineRule="auto"/>
        <w:ind w:left="851" w:right="95"/>
        <w:jc w:val="both"/>
        <w:rPr>
          <w:sz w:val="24"/>
          <w:szCs w:val="24"/>
        </w:rPr>
      </w:pPr>
    </w:p>
    <w:p w14:paraId="24BE08B8" w14:textId="7D54A019" w:rsidR="00B40748" w:rsidRPr="00267543" w:rsidRDefault="1C070A10"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w:t>
      </w:r>
      <w:r w:rsidR="38F59CF2" w:rsidRPr="58EF8FC2">
        <w:rPr>
          <w:b/>
          <w:bCs/>
          <w:color w:val="002060"/>
          <w:sz w:val="26"/>
          <w:szCs w:val="26"/>
        </w:rPr>
        <w:t>6</w:t>
      </w:r>
      <w:r w:rsidRPr="58EF8FC2">
        <w:rPr>
          <w:b/>
          <w:bCs/>
          <w:color w:val="002060"/>
          <w:sz w:val="26"/>
          <w:szCs w:val="26"/>
        </w:rPr>
        <w:t xml:space="preserve"> </w:t>
      </w:r>
      <w:r w:rsidR="00B40748" w:rsidRPr="58EF8FC2">
        <w:rPr>
          <w:b/>
          <w:bCs/>
          <w:color w:val="002060"/>
          <w:sz w:val="26"/>
          <w:szCs w:val="26"/>
        </w:rPr>
        <w:t>Criminal Injuries Compensation Authority (CICA)</w:t>
      </w:r>
    </w:p>
    <w:p w14:paraId="29614792" w14:textId="48974D8F" w:rsidR="00B40748" w:rsidRDefault="00B40748" w:rsidP="004B0D31">
      <w:pPr>
        <w:tabs>
          <w:tab w:val="left" w:pos="1134"/>
        </w:tabs>
        <w:spacing w:after="120" w:line="240" w:lineRule="auto"/>
        <w:ind w:left="851" w:right="95"/>
        <w:jc w:val="both"/>
        <w:rPr>
          <w:sz w:val="24"/>
          <w:szCs w:val="24"/>
        </w:rPr>
      </w:pPr>
      <w:r>
        <w:rPr>
          <w:sz w:val="24"/>
          <w:szCs w:val="24"/>
        </w:rPr>
        <w:t>The Criminal Injuries Compensation Act 2003 provides victims of violent crimes the right to make a claim for compensation.</w:t>
      </w:r>
    </w:p>
    <w:p w14:paraId="6633DA68" w14:textId="6584C5C6" w:rsidR="00B40748" w:rsidRDefault="00B40748" w:rsidP="004B0D31">
      <w:pPr>
        <w:tabs>
          <w:tab w:val="left" w:pos="1134"/>
        </w:tabs>
        <w:spacing w:after="120" w:line="240" w:lineRule="auto"/>
        <w:ind w:left="851" w:right="95"/>
        <w:jc w:val="both"/>
        <w:rPr>
          <w:sz w:val="24"/>
          <w:szCs w:val="24"/>
        </w:rPr>
      </w:pPr>
      <w:r w:rsidRPr="007A7B3B">
        <w:rPr>
          <w:sz w:val="24"/>
          <w:szCs w:val="24"/>
        </w:rPr>
        <w:t xml:space="preserve">This involves the processing of requests and provision of information </w:t>
      </w:r>
      <w:r>
        <w:rPr>
          <w:sz w:val="24"/>
          <w:szCs w:val="24"/>
        </w:rPr>
        <w:t xml:space="preserve">of police held information </w:t>
      </w:r>
      <w:r w:rsidRPr="007A7B3B">
        <w:rPr>
          <w:sz w:val="24"/>
          <w:szCs w:val="24"/>
        </w:rPr>
        <w:t>to CICA, who handle requests on behalf of injured parties.</w:t>
      </w:r>
    </w:p>
    <w:p w14:paraId="5F49A0FE" w14:textId="0AEBDC28" w:rsidR="00B40748" w:rsidRPr="007A7B3B" w:rsidRDefault="00B40748" w:rsidP="004B0D31">
      <w:pPr>
        <w:tabs>
          <w:tab w:val="left" w:pos="1134"/>
        </w:tabs>
        <w:spacing w:after="120" w:line="240" w:lineRule="auto"/>
        <w:ind w:left="851" w:right="95"/>
        <w:jc w:val="both"/>
        <w:rPr>
          <w:sz w:val="24"/>
          <w:szCs w:val="24"/>
        </w:rPr>
      </w:pPr>
      <w:r>
        <w:rPr>
          <w:sz w:val="24"/>
          <w:szCs w:val="24"/>
        </w:rPr>
        <w:t>There were 956 recorded requests during the reporting period.</w:t>
      </w:r>
    </w:p>
    <w:p w14:paraId="1ADE224F" w14:textId="6C508E95" w:rsidR="00B40748" w:rsidRDefault="00B40748" w:rsidP="004B0D31">
      <w:pPr>
        <w:tabs>
          <w:tab w:val="left" w:pos="1134"/>
        </w:tabs>
        <w:spacing w:after="120" w:line="240" w:lineRule="auto"/>
        <w:ind w:left="851" w:right="95"/>
        <w:jc w:val="both"/>
        <w:rPr>
          <w:sz w:val="24"/>
          <w:szCs w:val="24"/>
        </w:rPr>
      </w:pPr>
      <w:r w:rsidRPr="00997E99">
        <w:rPr>
          <w:sz w:val="24"/>
          <w:szCs w:val="24"/>
        </w:rPr>
        <w:t xml:space="preserve">Performance </w:t>
      </w:r>
      <w:r>
        <w:rPr>
          <w:sz w:val="24"/>
          <w:szCs w:val="24"/>
        </w:rPr>
        <w:t>recorded</w:t>
      </w:r>
      <w:r w:rsidRPr="00997E99">
        <w:rPr>
          <w:sz w:val="24"/>
          <w:szCs w:val="24"/>
        </w:rPr>
        <w:t xml:space="preserve"> 100% compliance throughout the year.</w:t>
      </w:r>
    </w:p>
    <w:p w14:paraId="56D6EB38" w14:textId="77777777" w:rsidR="00B40748" w:rsidRPr="007A7B3B" w:rsidRDefault="00B40748" w:rsidP="004B0D31">
      <w:pPr>
        <w:tabs>
          <w:tab w:val="left" w:pos="1134"/>
        </w:tabs>
        <w:spacing w:after="120" w:line="240" w:lineRule="auto"/>
        <w:ind w:left="851" w:right="95"/>
        <w:jc w:val="both"/>
        <w:rPr>
          <w:sz w:val="24"/>
          <w:szCs w:val="24"/>
        </w:rPr>
      </w:pPr>
    </w:p>
    <w:p w14:paraId="4770CEEE" w14:textId="3B86F1E6" w:rsidR="00B40748" w:rsidRPr="00773A68" w:rsidRDefault="6AFD86E6"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w:t>
      </w:r>
      <w:r w:rsidR="653381F6" w:rsidRPr="58EF8FC2">
        <w:rPr>
          <w:b/>
          <w:bCs/>
          <w:color w:val="002060"/>
          <w:sz w:val="26"/>
          <w:szCs w:val="26"/>
        </w:rPr>
        <w:t>7</w:t>
      </w:r>
      <w:r w:rsidRPr="58EF8FC2">
        <w:rPr>
          <w:b/>
          <w:bCs/>
          <w:color w:val="002060"/>
          <w:sz w:val="26"/>
          <w:szCs w:val="26"/>
        </w:rPr>
        <w:t xml:space="preserve"> </w:t>
      </w:r>
      <w:r w:rsidR="00B40748" w:rsidRPr="58EF8FC2">
        <w:rPr>
          <w:b/>
          <w:bCs/>
          <w:color w:val="002060"/>
          <w:sz w:val="26"/>
          <w:szCs w:val="26"/>
        </w:rPr>
        <w:t>Family Court Disclosure</w:t>
      </w:r>
    </w:p>
    <w:p w14:paraId="4DBF4B8A" w14:textId="77777777" w:rsidR="00B40748" w:rsidRDefault="00B40748" w:rsidP="004B0D31">
      <w:pPr>
        <w:tabs>
          <w:tab w:val="left" w:pos="1134"/>
        </w:tabs>
        <w:spacing w:after="120" w:line="240" w:lineRule="auto"/>
        <w:ind w:left="851" w:right="95"/>
        <w:jc w:val="both"/>
        <w:rPr>
          <w:sz w:val="24"/>
          <w:szCs w:val="24"/>
        </w:rPr>
      </w:pPr>
      <w:r w:rsidRPr="0006400B">
        <w:rPr>
          <w:sz w:val="24"/>
          <w:szCs w:val="24"/>
        </w:rPr>
        <w:t>The Disclosure of Information between Family and Criminal Agencies and Jurisdictions: 2024 Protocol c</w:t>
      </w:r>
      <w:r>
        <w:rPr>
          <w:sz w:val="24"/>
          <w:szCs w:val="24"/>
        </w:rPr>
        <w:t xml:space="preserve">ame </w:t>
      </w:r>
      <w:r w:rsidRPr="0006400B">
        <w:rPr>
          <w:sz w:val="24"/>
          <w:szCs w:val="24"/>
        </w:rPr>
        <w:t>into effect on 1 March 2024. It replace</w:t>
      </w:r>
      <w:r>
        <w:rPr>
          <w:sz w:val="24"/>
          <w:szCs w:val="24"/>
        </w:rPr>
        <w:t>d</w:t>
      </w:r>
      <w:r w:rsidRPr="0006400B">
        <w:rPr>
          <w:sz w:val="24"/>
          <w:szCs w:val="24"/>
        </w:rPr>
        <w:t xml:space="preserve"> the 2013 Protocol and Good Practice Model: disclosure of information in cases of alleged child abuse and care directions hearings.</w:t>
      </w:r>
    </w:p>
    <w:p w14:paraId="2B00CFDF" w14:textId="07BBFB1D" w:rsidR="00B40748" w:rsidRDefault="00B40748" w:rsidP="004B0D31">
      <w:pPr>
        <w:tabs>
          <w:tab w:val="left" w:pos="1134"/>
        </w:tabs>
        <w:spacing w:after="120" w:line="240" w:lineRule="auto"/>
        <w:ind w:left="851" w:right="95"/>
        <w:jc w:val="both"/>
        <w:rPr>
          <w:sz w:val="24"/>
          <w:szCs w:val="24"/>
        </w:rPr>
      </w:pPr>
      <w:r w:rsidRPr="007A7B3B">
        <w:rPr>
          <w:sz w:val="24"/>
          <w:szCs w:val="24"/>
        </w:rPr>
        <w:t>This involves the provision of Police held information as detailed in the Court Order, relating to Private and Public Law matters</w:t>
      </w:r>
      <w:r>
        <w:rPr>
          <w:sz w:val="24"/>
          <w:szCs w:val="24"/>
        </w:rPr>
        <w:t xml:space="preserve">. </w:t>
      </w:r>
      <w:r w:rsidRPr="00FA1C72">
        <w:rPr>
          <w:sz w:val="24"/>
          <w:szCs w:val="24"/>
        </w:rPr>
        <w:t>There was a reduction in Local Authority Court Orders in 2024, compared to 2023 of 14% which may be attributable to the revised protocol.</w:t>
      </w:r>
    </w:p>
    <w:p w14:paraId="253C46DF" w14:textId="579849DF" w:rsidR="00B40748" w:rsidRDefault="00B40748" w:rsidP="004B0D31">
      <w:pPr>
        <w:tabs>
          <w:tab w:val="left" w:pos="1134"/>
        </w:tabs>
        <w:spacing w:after="120" w:line="240" w:lineRule="auto"/>
        <w:ind w:left="851" w:right="95"/>
        <w:jc w:val="both"/>
        <w:rPr>
          <w:sz w:val="24"/>
          <w:szCs w:val="24"/>
        </w:rPr>
      </w:pPr>
      <w:r>
        <w:rPr>
          <w:sz w:val="24"/>
          <w:szCs w:val="24"/>
        </w:rPr>
        <w:t>The national protocol states that r</w:t>
      </w:r>
      <w:r w:rsidRPr="00EB6BCF">
        <w:rPr>
          <w:sz w:val="24"/>
          <w:szCs w:val="24"/>
        </w:rPr>
        <w:t xml:space="preserve">esponses to requests for information or material </w:t>
      </w:r>
      <w:r>
        <w:rPr>
          <w:sz w:val="24"/>
          <w:szCs w:val="24"/>
        </w:rPr>
        <w:t>should</w:t>
      </w:r>
      <w:r w:rsidRPr="00EB6BCF">
        <w:rPr>
          <w:sz w:val="24"/>
          <w:szCs w:val="24"/>
        </w:rPr>
        <w:t xml:space="preserve"> be provided as soon as reasonably practicable</w:t>
      </w:r>
      <w:r>
        <w:rPr>
          <w:sz w:val="24"/>
          <w:szCs w:val="24"/>
        </w:rPr>
        <w:t xml:space="preserve"> and within 20 </w:t>
      </w:r>
      <w:r>
        <w:rPr>
          <w:sz w:val="24"/>
          <w:szCs w:val="24"/>
        </w:rPr>
        <w:lastRenderedPageBreak/>
        <w:t>working days, or as specified by the Court Order. The local performance measure is 10 working days</w:t>
      </w:r>
      <w:r w:rsidRPr="00F931B6">
        <w:rPr>
          <w:sz w:val="24"/>
          <w:szCs w:val="24"/>
        </w:rPr>
        <w:t xml:space="preserve"> in which to disclose.</w:t>
      </w:r>
    </w:p>
    <w:p w14:paraId="4BEA8B56" w14:textId="11D4FEA7" w:rsidR="00B40748" w:rsidRPr="007A7B3B" w:rsidRDefault="00B40748" w:rsidP="004B0D31">
      <w:pPr>
        <w:tabs>
          <w:tab w:val="left" w:pos="1134"/>
        </w:tabs>
        <w:spacing w:after="120" w:line="240" w:lineRule="auto"/>
        <w:ind w:left="851" w:right="95"/>
        <w:jc w:val="both"/>
        <w:rPr>
          <w:sz w:val="24"/>
          <w:szCs w:val="24"/>
        </w:rPr>
      </w:pPr>
      <w:r>
        <w:rPr>
          <w:sz w:val="24"/>
          <w:szCs w:val="24"/>
        </w:rPr>
        <w:t>There were 57 Orders received for Private Law, and 540 Orders received from the Local Authorities, during the period.</w:t>
      </w:r>
    </w:p>
    <w:p w14:paraId="3FDBB0AE" w14:textId="0DD40695" w:rsidR="00B40748" w:rsidRDefault="00B40748" w:rsidP="004B0D31">
      <w:pPr>
        <w:tabs>
          <w:tab w:val="left" w:pos="1134"/>
        </w:tabs>
        <w:spacing w:after="120" w:line="240" w:lineRule="auto"/>
        <w:ind w:left="851" w:right="95"/>
        <w:jc w:val="both"/>
        <w:rPr>
          <w:sz w:val="24"/>
          <w:szCs w:val="24"/>
        </w:rPr>
      </w:pPr>
      <w:r w:rsidRPr="008E2A44">
        <w:rPr>
          <w:sz w:val="24"/>
          <w:szCs w:val="24"/>
        </w:rPr>
        <w:t xml:space="preserve">Performance </w:t>
      </w:r>
      <w:r>
        <w:rPr>
          <w:sz w:val="24"/>
          <w:szCs w:val="24"/>
        </w:rPr>
        <w:t>recorded</w:t>
      </w:r>
      <w:r w:rsidRPr="008E2A44">
        <w:rPr>
          <w:sz w:val="24"/>
          <w:szCs w:val="24"/>
        </w:rPr>
        <w:t xml:space="preserve"> 100% </w:t>
      </w:r>
      <w:r>
        <w:rPr>
          <w:sz w:val="24"/>
          <w:szCs w:val="24"/>
        </w:rPr>
        <w:t>compliance throughout the year</w:t>
      </w:r>
      <w:r w:rsidRPr="008E2A44">
        <w:rPr>
          <w:sz w:val="24"/>
          <w:szCs w:val="24"/>
        </w:rPr>
        <w:t>.</w:t>
      </w:r>
    </w:p>
    <w:p w14:paraId="6A15CAC4" w14:textId="77777777" w:rsidR="00B40748" w:rsidRPr="007A7B3B" w:rsidRDefault="00B40748" w:rsidP="004B0D31">
      <w:pPr>
        <w:tabs>
          <w:tab w:val="left" w:pos="1134"/>
        </w:tabs>
        <w:spacing w:after="120" w:line="240" w:lineRule="auto"/>
        <w:ind w:left="851" w:right="95"/>
        <w:jc w:val="both"/>
        <w:rPr>
          <w:sz w:val="24"/>
          <w:szCs w:val="24"/>
        </w:rPr>
      </w:pPr>
    </w:p>
    <w:p w14:paraId="6110ACF3" w14:textId="1F607ECA" w:rsidR="00B40748" w:rsidRPr="00402869" w:rsidRDefault="3523B222"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w:t>
      </w:r>
      <w:r w:rsidR="7FBFD9F4" w:rsidRPr="58EF8FC2">
        <w:rPr>
          <w:b/>
          <w:bCs/>
          <w:color w:val="002060"/>
          <w:sz w:val="26"/>
          <w:szCs w:val="26"/>
        </w:rPr>
        <w:t>8</w:t>
      </w:r>
      <w:r w:rsidRPr="58EF8FC2">
        <w:rPr>
          <w:b/>
          <w:bCs/>
          <w:color w:val="002060"/>
          <w:sz w:val="26"/>
          <w:szCs w:val="26"/>
        </w:rPr>
        <w:t xml:space="preserve"> </w:t>
      </w:r>
      <w:r w:rsidR="00B40748" w:rsidRPr="58EF8FC2">
        <w:rPr>
          <w:b/>
          <w:bCs/>
          <w:color w:val="002060"/>
          <w:sz w:val="26"/>
          <w:szCs w:val="26"/>
        </w:rPr>
        <w:t>Data Protection Disclosure Requests</w:t>
      </w:r>
    </w:p>
    <w:p w14:paraId="26474362" w14:textId="741A3DD8" w:rsidR="00B40748" w:rsidRDefault="00B40748" w:rsidP="004B0D31">
      <w:pPr>
        <w:tabs>
          <w:tab w:val="left" w:pos="1134"/>
        </w:tabs>
        <w:spacing w:after="120" w:line="240" w:lineRule="auto"/>
        <w:ind w:left="851" w:right="95"/>
        <w:jc w:val="both"/>
        <w:rPr>
          <w:sz w:val="24"/>
          <w:szCs w:val="24"/>
        </w:rPr>
      </w:pPr>
      <w:r w:rsidRPr="007A7B3B">
        <w:rPr>
          <w:sz w:val="24"/>
          <w:szCs w:val="24"/>
        </w:rPr>
        <w:t xml:space="preserve">This involves the disclosure </w:t>
      </w:r>
      <w:r>
        <w:rPr>
          <w:sz w:val="24"/>
          <w:szCs w:val="24"/>
        </w:rPr>
        <w:t xml:space="preserve">of </w:t>
      </w:r>
      <w:r w:rsidRPr="007A7B3B">
        <w:rPr>
          <w:sz w:val="24"/>
          <w:szCs w:val="24"/>
        </w:rPr>
        <w:t>information</w:t>
      </w:r>
      <w:r>
        <w:rPr>
          <w:sz w:val="24"/>
          <w:szCs w:val="24"/>
        </w:rPr>
        <w:t xml:space="preserve"> within the parameters of the Data Protection Act 2018 and the General Data Protection Regulations. </w:t>
      </w:r>
      <w:r w:rsidRPr="007A7B3B">
        <w:rPr>
          <w:sz w:val="24"/>
          <w:szCs w:val="24"/>
        </w:rPr>
        <w:t>There is no specified timescale to respond to these requests.</w:t>
      </w:r>
      <w:r>
        <w:rPr>
          <w:sz w:val="24"/>
          <w:szCs w:val="24"/>
        </w:rPr>
        <w:t xml:space="preserve">  </w:t>
      </w:r>
    </w:p>
    <w:p w14:paraId="2C4D60DF" w14:textId="764AD53F" w:rsidR="00B40748" w:rsidRDefault="00B40748" w:rsidP="004B0D31">
      <w:pPr>
        <w:tabs>
          <w:tab w:val="left" w:pos="1134"/>
        </w:tabs>
        <w:spacing w:after="120" w:line="240" w:lineRule="auto"/>
        <w:ind w:left="851" w:right="95"/>
        <w:jc w:val="both"/>
        <w:rPr>
          <w:sz w:val="24"/>
          <w:szCs w:val="24"/>
        </w:rPr>
      </w:pPr>
      <w:r>
        <w:rPr>
          <w:sz w:val="24"/>
          <w:szCs w:val="24"/>
        </w:rPr>
        <w:t>There were 453 recorded requests during the reporting period.</w:t>
      </w:r>
    </w:p>
    <w:p w14:paraId="2F8A08D4" w14:textId="77777777" w:rsidR="00B40748" w:rsidRPr="007A7B3B" w:rsidRDefault="00B40748" w:rsidP="004B0D31">
      <w:pPr>
        <w:tabs>
          <w:tab w:val="left" w:pos="1134"/>
        </w:tabs>
        <w:spacing w:after="120" w:line="240" w:lineRule="auto"/>
        <w:ind w:left="851" w:right="95"/>
        <w:jc w:val="both"/>
        <w:rPr>
          <w:sz w:val="24"/>
          <w:szCs w:val="24"/>
        </w:rPr>
      </w:pPr>
    </w:p>
    <w:p w14:paraId="4C47BAEE" w14:textId="25DE87D5" w:rsidR="00B40748" w:rsidRPr="00467C41" w:rsidRDefault="414CA69A"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w:t>
      </w:r>
      <w:r w:rsidR="07D81960" w:rsidRPr="58EF8FC2">
        <w:rPr>
          <w:b/>
          <w:bCs/>
          <w:color w:val="002060"/>
          <w:sz w:val="26"/>
          <w:szCs w:val="26"/>
        </w:rPr>
        <w:t>9</w:t>
      </w:r>
      <w:r w:rsidRPr="58EF8FC2">
        <w:rPr>
          <w:b/>
          <w:bCs/>
          <w:color w:val="002060"/>
          <w:sz w:val="26"/>
          <w:szCs w:val="26"/>
        </w:rPr>
        <w:t xml:space="preserve"> </w:t>
      </w:r>
      <w:r w:rsidR="00B40748" w:rsidRPr="58EF8FC2">
        <w:rPr>
          <w:b/>
          <w:bCs/>
          <w:color w:val="002060"/>
          <w:sz w:val="26"/>
          <w:szCs w:val="26"/>
        </w:rPr>
        <w:t>Common Law Police Disclosures (CLPD)</w:t>
      </w:r>
    </w:p>
    <w:p w14:paraId="4E3576AB" w14:textId="6DCDFC23" w:rsidR="00B40748" w:rsidRDefault="00B40748" w:rsidP="004B0D31">
      <w:pPr>
        <w:tabs>
          <w:tab w:val="left" w:pos="1134"/>
        </w:tabs>
        <w:spacing w:after="120" w:line="240" w:lineRule="auto"/>
        <w:ind w:left="851" w:right="95"/>
        <w:jc w:val="both"/>
        <w:rPr>
          <w:sz w:val="24"/>
          <w:szCs w:val="24"/>
        </w:rPr>
      </w:pPr>
      <w:r w:rsidRPr="00010D58">
        <w:rPr>
          <w:sz w:val="24"/>
          <w:szCs w:val="24"/>
        </w:rPr>
        <w:t>The CLPD provisions relate to the circumstances in which the police use common law powers to disclose police information regarding an individual in order to enable a third party</w:t>
      </w:r>
      <w:r>
        <w:rPr>
          <w:sz w:val="24"/>
          <w:szCs w:val="24"/>
        </w:rPr>
        <w:t xml:space="preserve"> (employer/regulator)</w:t>
      </w:r>
      <w:r w:rsidRPr="00010D58">
        <w:rPr>
          <w:sz w:val="24"/>
          <w:szCs w:val="24"/>
        </w:rPr>
        <w:t xml:space="preserve"> to consider risk mitigation measures in respect of an employment or voluntary</w:t>
      </w:r>
      <w:r>
        <w:rPr>
          <w:sz w:val="24"/>
          <w:szCs w:val="24"/>
        </w:rPr>
        <w:t xml:space="preserve"> </w:t>
      </w:r>
      <w:r w:rsidRPr="00010D58">
        <w:rPr>
          <w:sz w:val="24"/>
          <w:szCs w:val="24"/>
        </w:rPr>
        <w:t>role believed to be undertaken by that individual.</w:t>
      </w:r>
      <w:r>
        <w:rPr>
          <w:sz w:val="24"/>
          <w:szCs w:val="24"/>
        </w:rPr>
        <w:t xml:space="preserve"> There is no statutory timescale but a local target of 72 hrs in which to disclose.</w:t>
      </w:r>
    </w:p>
    <w:p w14:paraId="1B35E7A4" w14:textId="13471AAC" w:rsidR="00B40748" w:rsidRDefault="00B40748" w:rsidP="004B0D31">
      <w:pPr>
        <w:tabs>
          <w:tab w:val="left" w:pos="1134"/>
        </w:tabs>
        <w:spacing w:after="120" w:line="240" w:lineRule="auto"/>
        <w:ind w:left="851" w:right="95"/>
        <w:jc w:val="both"/>
        <w:rPr>
          <w:sz w:val="24"/>
          <w:szCs w:val="24"/>
        </w:rPr>
      </w:pPr>
      <w:r>
        <w:rPr>
          <w:sz w:val="24"/>
          <w:szCs w:val="24"/>
        </w:rPr>
        <w:t>There were 873 recorded requests during the reporting period.</w:t>
      </w:r>
    </w:p>
    <w:p w14:paraId="04627958" w14:textId="10BA2487" w:rsidR="00B40748" w:rsidRDefault="00B40748" w:rsidP="004B0D31">
      <w:pPr>
        <w:tabs>
          <w:tab w:val="left" w:pos="1134"/>
        </w:tabs>
        <w:spacing w:after="120" w:line="240" w:lineRule="auto"/>
        <w:ind w:left="851" w:right="95"/>
        <w:jc w:val="both"/>
        <w:rPr>
          <w:sz w:val="24"/>
          <w:szCs w:val="24"/>
        </w:rPr>
      </w:pPr>
      <w:r w:rsidRPr="00C32798">
        <w:rPr>
          <w:sz w:val="24"/>
          <w:szCs w:val="24"/>
        </w:rPr>
        <w:t xml:space="preserve">Performance </w:t>
      </w:r>
      <w:r>
        <w:rPr>
          <w:sz w:val="24"/>
          <w:szCs w:val="24"/>
        </w:rPr>
        <w:t>was above 95% Apr – Aug inclusive, and 100% for the remainder of the year.</w:t>
      </w:r>
    </w:p>
    <w:p w14:paraId="50D5E0D6" w14:textId="77777777" w:rsidR="00B40748" w:rsidRPr="007A7B3B" w:rsidRDefault="00B40748" w:rsidP="004B0D31">
      <w:pPr>
        <w:tabs>
          <w:tab w:val="left" w:pos="1134"/>
        </w:tabs>
        <w:spacing w:after="120" w:line="240" w:lineRule="auto"/>
        <w:ind w:left="851" w:right="95"/>
        <w:jc w:val="both"/>
        <w:rPr>
          <w:sz w:val="24"/>
          <w:szCs w:val="24"/>
        </w:rPr>
      </w:pPr>
    </w:p>
    <w:p w14:paraId="2463FC23" w14:textId="76C7B971" w:rsidR="00B40748" w:rsidRPr="00773A68" w:rsidRDefault="7FA1D41A"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3.1</w:t>
      </w:r>
      <w:r w:rsidR="0F4B6594" w:rsidRPr="58EF8FC2">
        <w:rPr>
          <w:b/>
          <w:bCs/>
          <w:color w:val="002060"/>
          <w:sz w:val="26"/>
          <w:szCs w:val="26"/>
        </w:rPr>
        <w:t>0</w:t>
      </w:r>
      <w:r w:rsidRPr="58EF8FC2">
        <w:rPr>
          <w:b/>
          <w:bCs/>
          <w:color w:val="002060"/>
          <w:sz w:val="26"/>
          <w:szCs w:val="26"/>
        </w:rPr>
        <w:t xml:space="preserve"> </w:t>
      </w:r>
      <w:r w:rsidR="00B40748" w:rsidRPr="58EF8FC2">
        <w:rPr>
          <w:b/>
          <w:bCs/>
          <w:color w:val="002060"/>
          <w:sz w:val="26"/>
          <w:szCs w:val="26"/>
        </w:rPr>
        <w:t>Safeguarding Checks</w:t>
      </w:r>
    </w:p>
    <w:p w14:paraId="069E1B19" w14:textId="567A3916" w:rsidR="00B40748" w:rsidRDefault="00B40748" w:rsidP="004B0D31">
      <w:pPr>
        <w:tabs>
          <w:tab w:val="left" w:pos="1134"/>
        </w:tabs>
        <w:spacing w:after="120" w:line="240" w:lineRule="auto"/>
        <w:ind w:left="851" w:right="95"/>
        <w:jc w:val="both"/>
        <w:rPr>
          <w:sz w:val="24"/>
          <w:szCs w:val="24"/>
        </w:rPr>
      </w:pPr>
      <w:r>
        <w:rPr>
          <w:sz w:val="24"/>
          <w:szCs w:val="24"/>
        </w:rPr>
        <w:t>Section 44 of the Children Act 1989 provide Local A</w:t>
      </w:r>
      <w:r w:rsidRPr="00DA5AB5">
        <w:rPr>
          <w:sz w:val="24"/>
          <w:szCs w:val="24"/>
        </w:rPr>
        <w:t>uthorit</w:t>
      </w:r>
      <w:r>
        <w:rPr>
          <w:sz w:val="24"/>
          <w:szCs w:val="24"/>
        </w:rPr>
        <w:t xml:space="preserve">ies </w:t>
      </w:r>
      <w:r w:rsidRPr="00DA5AB5">
        <w:rPr>
          <w:sz w:val="24"/>
          <w:szCs w:val="24"/>
        </w:rPr>
        <w:t>the legal right to remove a child from accommodation or prevent removal, where they have reasonable cause to believe the child would otherwise be likely to suffer significant harm.</w:t>
      </w:r>
      <w:r>
        <w:rPr>
          <w:sz w:val="24"/>
          <w:szCs w:val="24"/>
        </w:rPr>
        <w:t xml:space="preserve"> Relevant person and address checks are conducted with police to assess risk.  </w:t>
      </w:r>
      <w:r w:rsidRPr="00F41616">
        <w:rPr>
          <w:sz w:val="24"/>
          <w:szCs w:val="24"/>
        </w:rPr>
        <w:t xml:space="preserve">There is no statutory timescale but a local target of </w:t>
      </w:r>
      <w:r>
        <w:rPr>
          <w:sz w:val="24"/>
          <w:szCs w:val="24"/>
        </w:rPr>
        <w:t>10 working days in w</w:t>
      </w:r>
      <w:r w:rsidRPr="00F41616">
        <w:rPr>
          <w:sz w:val="24"/>
          <w:szCs w:val="24"/>
        </w:rPr>
        <w:t>hich to disclose</w:t>
      </w:r>
      <w:r>
        <w:rPr>
          <w:sz w:val="24"/>
          <w:szCs w:val="24"/>
        </w:rPr>
        <w:t xml:space="preserve"> is set, unless the request is marked urgent</w:t>
      </w:r>
      <w:r w:rsidRPr="00F41616">
        <w:rPr>
          <w:sz w:val="24"/>
          <w:szCs w:val="24"/>
        </w:rPr>
        <w:t>.</w:t>
      </w:r>
    </w:p>
    <w:p w14:paraId="74DFDCAD" w14:textId="1FA8DF13" w:rsidR="00B40748" w:rsidRPr="007A7B3B" w:rsidRDefault="00B40748" w:rsidP="004B0D31">
      <w:pPr>
        <w:tabs>
          <w:tab w:val="left" w:pos="1134"/>
        </w:tabs>
        <w:spacing w:after="120" w:line="240" w:lineRule="auto"/>
        <w:ind w:left="851" w:right="95"/>
        <w:jc w:val="both"/>
        <w:rPr>
          <w:sz w:val="24"/>
          <w:szCs w:val="24"/>
        </w:rPr>
      </w:pPr>
      <w:r>
        <w:rPr>
          <w:sz w:val="24"/>
          <w:szCs w:val="24"/>
        </w:rPr>
        <w:t>There were 2,046 requests during the reporting period.</w:t>
      </w:r>
    </w:p>
    <w:p w14:paraId="69717D6B" w14:textId="1BBF53E9" w:rsidR="00B40748" w:rsidRDefault="00B40748" w:rsidP="004B0D31">
      <w:pPr>
        <w:tabs>
          <w:tab w:val="left" w:pos="1134"/>
        </w:tabs>
        <w:spacing w:after="120" w:line="240" w:lineRule="auto"/>
        <w:ind w:left="851" w:right="95"/>
        <w:jc w:val="both"/>
        <w:rPr>
          <w:sz w:val="24"/>
          <w:szCs w:val="24"/>
        </w:rPr>
      </w:pPr>
      <w:r w:rsidRPr="009519D1">
        <w:rPr>
          <w:sz w:val="24"/>
          <w:szCs w:val="24"/>
        </w:rPr>
        <w:t xml:space="preserve">Performance </w:t>
      </w:r>
      <w:r>
        <w:rPr>
          <w:sz w:val="24"/>
          <w:szCs w:val="24"/>
        </w:rPr>
        <w:t xml:space="preserve">recorded </w:t>
      </w:r>
      <w:r w:rsidRPr="009519D1">
        <w:rPr>
          <w:sz w:val="24"/>
          <w:szCs w:val="24"/>
        </w:rPr>
        <w:t xml:space="preserve">100% compliance </w:t>
      </w:r>
      <w:r>
        <w:rPr>
          <w:sz w:val="24"/>
          <w:szCs w:val="24"/>
        </w:rPr>
        <w:t>throughout the year</w:t>
      </w:r>
      <w:r w:rsidRPr="009519D1">
        <w:rPr>
          <w:sz w:val="24"/>
          <w:szCs w:val="24"/>
        </w:rPr>
        <w:t>.</w:t>
      </w:r>
    </w:p>
    <w:p w14:paraId="41E57359" w14:textId="77777777" w:rsidR="00B40748" w:rsidRDefault="00B40748" w:rsidP="004B0D31">
      <w:pPr>
        <w:tabs>
          <w:tab w:val="left" w:pos="1134"/>
        </w:tabs>
        <w:spacing w:after="120" w:line="240" w:lineRule="auto"/>
        <w:ind w:left="851" w:right="95"/>
        <w:jc w:val="both"/>
        <w:rPr>
          <w:sz w:val="24"/>
          <w:szCs w:val="24"/>
        </w:rPr>
      </w:pPr>
    </w:p>
    <w:p w14:paraId="460D2CEF" w14:textId="5D4DAD90" w:rsidR="00B40748" w:rsidRPr="00773A68" w:rsidRDefault="39BFD1D6"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3.1</w:t>
      </w:r>
      <w:r w:rsidR="32B2CD86" w:rsidRPr="58EF8FC2">
        <w:rPr>
          <w:b/>
          <w:bCs/>
          <w:color w:val="002060"/>
          <w:sz w:val="26"/>
          <w:szCs w:val="26"/>
        </w:rPr>
        <w:t>1</w:t>
      </w:r>
      <w:r w:rsidRPr="58EF8FC2">
        <w:rPr>
          <w:b/>
          <w:bCs/>
          <w:color w:val="002060"/>
          <w:sz w:val="26"/>
          <w:szCs w:val="26"/>
        </w:rPr>
        <w:t xml:space="preserve"> </w:t>
      </w:r>
      <w:r w:rsidR="00B40748" w:rsidRPr="58EF8FC2">
        <w:rPr>
          <w:b/>
          <w:bCs/>
          <w:color w:val="002060"/>
          <w:sz w:val="26"/>
          <w:szCs w:val="26"/>
        </w:rPr>
        <w:t>Probation Service Domestic Abuse Checks</w:t>
      </w:r>
    </w:p>
    <w:p w14:paraId="421A627C" w14:textId="0E0E41DA" w:rsidR="00B40748" w:rsidRDefault="00B40748" w:rsidP="004B0D31">
      <w:pPr>
        <w:tabs>
          <w:tab w:val="left" w:pos="1134"/>
        </w:tabs>
        <w:spacing w:after="120" w:line="240" w:lineRule="auto"/>
        <w:ind w:left="851" w:right="95"/>
        <w:jc w:val="both"/>
        <w:rPr>
          <w:sz w:val="24"/>
          <w:szCs w:val="24"/>
        </w:rPr>
      </w:pPr>
      <w:r>
        <w:rPr>
          <w:sz w:val="24"/>
          <w:szCs w:val="24"/>
        </w:rPr>
        <w:t xml:space="preserve">The Probation Service is required to undertake domestic abuse checks as part of pre-sentencing reports and the Government Early Release Scheme for prisoners serving 40% of their sentence.  Relevant person and address checks are conducted with police to assess risk. </w:t>
      </w:r>
      <w:r w:rsidRPr="009C0B86">
        <w:rPr>
          <w:sz w:val="24"/>
          <w:szCs w:val="24"/>
        </w:rPr>
        <w:t>There is no statutory timescale but a local target of 10 working days in which to disclose is set, unless the request is marked urgent.</w:t>
      </w:r>
    </w:p>
    <w:p w14:paraId="1C2A75BB" w14:textId="6C452409" w:rsidR="00B40748" w:rsidRDefault="00B40748" w:rsidP="004B0D31">
      <w:pPr>
        <w:tabs>
          <w:tab w:val="left" w:pos="1134"/>
        </w:tabs>
        <w:spacing w:after="120" w:line="240" w:lineRule="auto"/>
        <w:ind w:left="851" w:right="95"/>
        <w:jc w:val="both"/>
        <w:rPr>
          <w:sz w:val="24"/>
          <w:szCs w:val="24"/>
        </w:rPr>
      </w:pPr>
      <w:r>
        <w:rPr>
          <w:sz w:val="24"/>
          <w:szCs w:val="24"/>
        </w:rPr>
        <w:lastRenderedPageBreak/>
        <w:t>There were 3,130 requests received during the reporting period.</w:t>
      </w:r>
    </w:p>
    <w:p w14:paraId="49CEC95F" w14:textId="1A4E0E3E" w:rsidR="00B40748" w:rsidRPr="007A7B3B" w:rsidRDefault="00B40748" w:rsidP="004B0D31">
      <w:pPr>
        <w:tabs>
          <w:tab w:val="left" w:pos="1134"/>
        </w:tabs>
        <w:spacing w:after="120" w:line="240" w:lineRule="auto"/>
        <w:ind w:left="851" w:right="95"/>
        <w:jc w:val="both"/>
        <w:rPr>
          <w:sz w:val="24"/>
          <w:szCs w:val="24"/>
        </w:rPr>
      </w:pPr>
      <w:r>
        <w:rPr>
          <w:sz w:val="24"/>
          <w:szCs w:val="24"/>
        </w:rPr>
        <w:t>Performance recorded 100% compliance throughout the year.</w:t>
      </w:r>
    </w:p>
    <w:p w14:paraId="1D101249" w14:textId="77777777" w:rsidR="00B40748" w:rsidRDefault="00B40748" w:rsidP="004B0D31">
      <w:pPr>
        <w:tabs>
          <w:tab w:val="left" w:pos="1134"/>
        </w:tabs>
        <w:spacing w:after="120" w:line="240" w:lineRule="auto"/>
        <w:ind w:left="851" w:right="95"/>
        <w:jc w:val="both"/>
        <w:rPr>
          <w:b/>
          <w:bCs/>
          <w:sz w:val="24"/>
          <w:szCs w:val="24"/>
        </w:rPr>
      </w:pPr>
    </w:p>
    <w:p w14:paraId="16896BC5" w14:textId="16E152C0" w:rsidR="00B40748" w:rsidRPr="00773A68" w:rsidRDefault="39C1ED12" w:rsidP="7A016337">
      <w:pPr>
        <w:tabs>
          <w:tab w:val="left" w:pos="1134"/>
        </w:tabs>
        <w:spacing w:after="120" w:line="240" w:lineRule="auto"/>
        <w:ind w:left="851" w:right="95"/>
        <w:jc w:val="both"/>
        <w:rPr>
          <w:b/>
          <w:bCs/>
          <w:color w:val="002060"/>
          <w:sz w:val="26"/>
          <w:szCs w:val="26"/>
        </w:rPr>
      </w:pPr>
      <w:r w:rsidRPr="58EF8FC2">
        <w:rPr>
          <w:b/>
          <w:bCs/>
          <w:color w:val="002060"/>
          <w:sz w:val="26"/>
          <w:szCs w:val="26"/>
        </w:rPr>
        <w:t>3.1</w:t>
      </w:r>
      <w:r w:rsidR="79BE7E61" w:rsidRPr="58EF8FC2">
        <w:rPr>
          <w:b/>
          <w:bCs/>
          <w:color w:val="002060"/>
          <w:sz w:val="26"/>
          <w:szCs w:val="26"/>
        </w:rPr>
        <w:t>2</w:t>
      </w:r>
      <w:r w:rsidRPr="58EF8FC2">
        <w:rPr>
          <w:b/>
          <w:bCs/>
          <w:color w:val="002060"/>
          <w:sz w:val="26"/>
          <w:szCs w:val="26"/>
        </w:rPr>
        <w:t xml:space="preserve"> </w:t>
      </w:r>
      <w:r w:rsidR="00B40748" w:rsidRPr="58EF8FC2">
        <w:rPr>
          <w:b/>
          <w:bCs/>
          <w:color w:val="002060"/>
          <w:sz w:val="26"/>
          <w:szCs w:val="26"/>
        </w:rPr>
        <w:t>Disclosure Barring Service (DBS)</w:t>
      </w:r>
    </w:p>
    <w:p w14:paraId="3BB60D87" w14:textId="1D106B4E" w:rsidR="00B40748" w:rsidRPr="007A7B3B" w:rsidRDefault="00B40748" w:rsidP="004B0D31">
      <w:pPr>
        <w:tabs>
          <w:tab w:val="left" w:pos="1134"/>
        </w:tabs>
        <w:spacing w:after="120" w:line="240" w:lineRule="auto"/>
        <w:ind w:left="851" w:right="95"/>
        <w:jc w:val="both"/>
        <w:rPr>
          <w:sz w:val="24"/>
          <w:szCs w:val="24"/>
        </w:rPr>
      </w:pPr>
      <w:r>
        <w:rPr>
          <w:sz w:val="24"/>
          <w:szCs w:val="24"/>
        </w:rPr>
        <w:t>The DBS Unit is responsible for conducting enhanced DBS checks against potential matches sent by the DBS Agency for nominals applying to work in regulated activity. Activity includes Barring referrals, handling disputes and conducting identification fingerprints.</w:t>
      </w:r>
    </w:p>
    <w:p w14:paraId="59920158" w14:textId="022F7633" w:rsidR="00B40748" w:rsidRDefault="00B40748" w:rsidP="004B0D31">
      <w:pPr>
        <w:tabs>
          <w:tab w:val="left" w:pos="1134"/>
        </w:tabs>
        <w:spacing w:after="120" w:line="240" w:lineRule="auto"/>
        <w:ind w:left="851" w:right="95"/>
        <w:jc w:val="both"/>
        <w:rPr>
          <w:sz w:val="24"/>
          <w:szCs w:val="24"/>
          <w:highlight w:val="yellow"/>
        </w:rPr>
      </w:pPr>
      <w:r w:rsidRPr="6762B872">
        <w:rPr>
          <w:sz w:val="24"/>
          <w:szCs w:val="24"/>
        </w:rPr>
        <w:t xml:space="preserve">In the reporting period, incoming demand totalled 37,055 enhanced disclosure checks. This demand averaged 9% above forecast demand.  </w:t>
      </w:r>
    </w:p>
    <w:p w14:paraId="30A14A7D" w14:textId="7476C137" w:rsidR="00B40748" w:rsidRDefault="00B40748" w:rsidP="004B0D31">
      <w:pPr>
        <w:tabs>
          <w:tab w:val="left" w:pos="1134"/>
        </w:tabs>
        <w:spacing w:after="120" w:line="240" w:lineRule="auto"/>
        <w:ind w:left="851" w:right="95"/>
        <w:jc w:val="both"/>
        <w:rPr>
          <w:sz w:val="24"/>
          <w:szCs w:val="24"/>
          <w:highlight w:val="yellow"/>
        </w:rPr>
      </w:pPr>
      <w:r w:rsidRPr="00FD56B8">
        <w:rPr>
          <w:sz w:val="24"/>
          <w:szCs w:val="24"/>
        </w:rPr>
        <w:t>DBS requests demand has risen year on year. This is attributable to the mechanism for the PLX upload (locally held information submitted to DBS Agency). Activity has been initiated with SRS to review the PLX Upload so that only those records that indicate a change since the last upload are submitted, as opposed to an overwrite of all relevant nominals, thereby reducing the demand placed on the DBS Unit. The forecast demand for 25/26 is 43,000, based on current method of work.</w:t>
      </w:r>
    </w:p>
    <w:p w14:paraId="1E5FDF03" w14:textId="2FAEF6FB" w:rsidR="00B40748" w:rsidRDefault="00B40748" w:rsidP="004B0D31">
      <w:pPr>
        <w:tabs>
          <w:tab w:val="left" w:pos="1134"/>
        </w:tabs>
        <w:spacing w:after="120" w:line="240" w:lineRule="auto"/>
        <w:ind w:left="851" w:right="95"/>
        <w:jc w:val="both"/>
        <w:rPr>
          <w:sz w:val="24"/>
          <w:szCs w:val="24"/>
        </w:rPr>
      </w:pPr>
      <w:r w:rsidRPr="003266A9">
        <w:rPr>
          <w:sz w:val="24"/>
          <w:szCs w:val="24"/>
        </w:rPr>
        <w:t>Performance is measured in terms of timeliness and productivity</w:t>
      </w:r>
      <w:r>
        <w:rPr>
          <w:sz w:val="24"/>
          <w:szCs w:val="24"/>
        </w:rPr>
        <w:t xml:space="preserve"> based on the previous 4 weeks activity.</w:t>
      </w:r>
      <w:r w:rsidRPr="003266A9">
        <w:rPr>
          <w:sz w:val="24"/>
          <w:szCs w:val="24"/>
        </w:rPr>
        <w:t xml:space="preserve"> </w:t>
      </w:r>
      <w:r w:rsidRPr="00BE1A53">
        <w:rPr>
          <w:sz w:val="24"/>
          <w:szCs w:val="24"/>
        </w:rPr>
        <w:t>The service standard for the number of checks closed within 15 days is 65% of workload.  The force performance for the reporting period was 63.6%.</w:t>
      </w:r>
      <w:r>
        <w:rPr>
          <w:sz w:val="24"/>
          <w:szCs w:val="24"/>
        </w:rPr>
        <w:t xml:space="preserve"> This slight reduction in performance is directly associated with reduced capacity due to staff vacancies and abstraction rate.</w:t>
      </w:r>
      <w:r w:rsidRPr="53CDC673">
        <w:rPr>
          <w:sz w:val="24"/>
          <w:szCs w:val="24"/>
        </w:rPr>
        <w:t xml:space="preserve">  </w:t>
      </w:r>
      <w:r>
        <w:rPr>
          <w:sz w:val="24"/>
          <w:szCs w:val="24"/>
        </w:rPr>
        <w:t>Performance in all other areas of timeliness and productivity remain within target threshold.</w:t>
      </w:r>
    </w:p>
    <w:p w14:paraId="63EC778E" w14:textId="39938D6B" w:rsidR="00B40748" w:rsidRDefault="00B40748" w:rsidP="004B0D31">
      <w:pPr>
        <w:tabs>
          <w:tab w:val="left" w:pos="1134"/>
        </w:tabs>
        <w:spacing w:after="120" w:line="240" w:lineRule="auto"/>
        <w:ind w:left="851" w:right="95"/>
        <w:jc w:val="both"/>
        <w:rPr>
          <w:sz w:val="24"/>
          <w:szCs w:val="24"/>
        </w:rPr>
      </w:pPr>
      <w:r w:rsidRPr="53CDC673">
        <w:rPr>
          <w:sz w:val="24"/>
          <w:szCs w:val="24"/>
        </w:rPr>
        <w:t>The Standards &amp; Compliance Unit (SCU) within DBS manage performance in respect of compliance against the Quality Assurance Framework, for both Disclosure and Barring elements of demand.</w:t>
      </w:r>
    </w:p>
    <w:p w14:paraId="59C249B3" w14:textId="2D95376A" w:rsidR="00B40748" w:rsidRDefault="00B40748" w:rsidP="004B0D31">
      <w:pPr>
        <w:tabs>
          <w:tab w:val="left" w:pos="1134"/>
        </w:tabs>
        <w:spacing w:after="120" w:line="240" w:lineRule="auto"/>
        <w:ind w:left="851" w:right="95"/>
        <w:jc w:val="both"/>
        <w:rPr>
          <w:sz w:val="24"/>
          <w:szCs w:val="24"/>
        </w:rPr>
      </w:pPr>
      <w:r>
        <w:rPr>
          <w:sz w:val="24"/>
          <w:szCs w:val="24"/>
        </w:rPr>
        <w:t xml:space="preserve">In April 2024, the SCU grading for the Disclosure element was </w:t>
      </w:r>
      <w:r w:rsidRPr="00890BCB">
        <w:rPr>
          <w:i/>
          <w:iCs/>
          <w:sz w:val="24"/>
          <w:szCs w:val="24"/>
        </w:rPr>
        <w:t>Inadequate</w:t>
      </w:r>
      <w:r>
        <w:rPr>
          <w:sz w:val="24"/>
          <w:szCs w:val="24"/>
        </w:rPr>
        <w:t>.</w:t>
      </w:r>
      <w:r>
        <w:t xml:space="preserve"> </w:t>
      </w:r>
      <w:r w:rsidRPr="0063543E">
        <w:rPr>
          <w:sz w:val="24"/>
          <w:szCs w:val="24"/>
        </w:rPr>
        <w:t xml:space="preserve">This </w:t>
      </w:r>
      <w:r>
        <w:rPr>
          <w:sz w:val="24"/>
          <w:szCs w:val="24"/>
        </w:rPr>
        <w:t>wa</w:t>
      </w:r>
      <w:r w:rsidRPr="0063543E">
        <w:rPr>
          <w:sz w:val="24"/>
          <w:szCs w:val="24"/>
        </w:rPr>
        <w:t xml:space="preserve">s based on the DBS weighting assessed against the two previous years where a </w:t>
      </w:r>
      <w:r w:rsidRPr="00890BCB">
        <w:rPr>
          <w:i/>
          <w:iCs/>
          <w:sz w:val="24"/>
          <w:szCs w:val="24"/>
        </w:rPr>
        <w:t>Requires Improvement</w:t>
      </w:r>
      <w:r w:rsidRPr="0063543E">
        <w:rPr>
          <w:sz w:val="24"/>
          <w:szCs w:val="24"/>
        </w:rPr>
        <w:t xml:space="preserve"> grading was applied.</w:t>
      </w:r>
      <w:r>
        <w:rPr>
          <w:sz w:val="24"/>
          <w:szCs w:val="24"/>
        </w:rPr>
        <w:t xml:space="preserve"> An improvement plan was implemented in respect of performance in this area; s</w:t>
      </w:r>
      <w:r w:rsidRPr="00B730F1">
        <w:rPr>
          <w:sz w:val="24"/>
          <w:szCs w:val="24"/>
        </w:rPr>
        <w:t xml:space="preserve">trategic priorities </w:t>
      </w:r>
      <w:r>
        <w:rPr>
          <w:sz w:val="24"/>
          <w:szCs w:val="24"/>
        </w:rPr>
        <w:t>focusing on C</w:t>
      </w:r>
      <w:r w:rsidRPr="00B730F1">
        <w:rPr>
          <w:sz w:val="24"/>
          <w:szCs w:val="24"/>
        </w:rPr>
        <w:t xml:space="preserve">hief Officer </w:t>
      </w:r>
      <w:r>
        <w:rPr>
          <w:sz w:val="24"/>
          <w:szCs w:val="24"/>
        </w:rPr>
        <w:t>oversight</w:t>
      </w:r>
      <w:r w:rsidRPr="00B730F1">
        <w:rPr>
          <w:sz w:val="24"/>
          <w:szCs w:val="24"/>
        </w:rPr>
        <w:t>, upskilling key staff and performance monitoring.</w:t>
      </w:r>
      <w:r>
        <w:rPr>
          <w:sz w:val="24"/>
          <w:szCs w:val="24"/>
        </w:rPr>
        <w:t xml:space="preserve"> A mid-year grading (October) was conducted by SCU which resulted in a </w:t>
      </w:r>
      <w:r w:rsidRPr="00011B00">
        <w:rPr>
          <w:i/>
          <w:iCs/>
          <w:sz w:val="24"/>
          <w:szCs w:val="24"/>
        </w:rPr>
        <w:t>Good</w:t>
      </w:r>
      <w:r>
        <w:rPr>
          <w:sz w:val="24"/>
          <w:szCs w:val="24"/>
        </w:rPr>
        <w:t xml:space="preserve"> grading. This was confirmed at the end-of-year grading in April 2025.</w:t>
      </w:r>
    </w:p>
    <w:p w14:paraId="3CC977BD" w14:textId="686C57F9" w:rsidR="00B40748" w:rsidRDefault="00B40748" w:rsidP="004B0D31">
      <w:pPr>
        <w:tabs>
          <w:tab w:val="left" w:pos="1134"/>
        </w:tabs>
        <w:spacing w:after="120" w:line="240" w:lineRule="auto"/>
        <w:ind w:left="851" w:right="95"/>
        <w:jc w:val="both"/>
        <w:rPr>
          <w:sz w:val="24"/>
          <w:szCs w:val="24"/>
        </w:rPr>
      </w:pPr>
      <w:r>
        <w:rPr>
          <w:sz w:val="24"/>
          <w:szCs w:val="24"/>
        </w:rPr>
        <w:t xml:space="preserve">The SCU grading for the Barring element was graded </w:t>
      </w:r>
      <w:r w:rsidRPr="007B0A1A">
        <w:rPr>
          <w:i/>
          <w:iCs/>
          <w:sz w:val="24"/>
          <w:szCs w:val="24"/>
        </w:rPr>
        <w:t>Good</w:t>
      </w:r>
      <w:r>
        <w:rPr>
          <w:sz w:val="24"/>
          <w:szCs w:val="24"/>
        </w:rPr>
        <w:t xml:space="preserve"> for the reporting period.</w:t>
      </w:r>
    </w:p>
    <w:p w14:paraId="535EE56D" w14:textId="61FDE2F5" w:rsidR="00B40748" w:rsidRDefault="00B40748" w:rsidP="004B0D31">
      <w:pPr>
        <w:tabs>
          <w:tab w:val="left" w:pos="1134"/>
        </w:tabs>
        <w:spacing w:after="120" w:line="240" w:lineRule="auto"/>
        <w:ind w:left="851" w:right="95"/>
        <w:jc w:val="both"/>
        <w:rPr>
          <w:sz w:val="24"/>
          <w:szCs w:val="24"/>
        </w:rPr>
      </w:pPr>
      <w:r w:rsidRPr="58EF8FC2">
        <w:rPr>
          <w:sz w:val="24"/>
          <w:szCs w:val="24"/>
        </w:rPr>
        <w:t>Chart 4 illustrates force performance against the timeliness measures set by the DBS Agency and details the SCU grading outcomes.</w:t>
      </w:r>
    </w:p>
    <w:p w14:paraId="74CDBE6B" w14:textId="4C9BA045" w:rsidR="58EF8FC2" w:rsidRDefault="58EF8FC2" w:rsidP="58EF8FC2">
      <w:pPr>
        <w:tabs>
          <w:tab w:val="left" w:pos="1134"/>
        </w:tabs>
        <w:spacing w:after="120" w:line="240" w:lineRule="auto"/>
        <w:ind w:left="851" w:right="1106"/>
        <w:jc w:val="both"/>
        <w:rPr>
          <w:b/>
          <w:bCs/>
          <w:sz w:val="20"/>
          <w:szCs w:val="20"/>
        </w:rPr>
      </w:pPr>
    </w:p>
    <w:p w14:paraId="19C7B09C" w14:textId="01B571CE" w:rsidR="58EF8FC2" w:rsidRDefault="58EF8FC2" w:rsidP="58EF8FC2">
      <w:pPr>
        <w:tabs>
          <w:tab w:val="left" w:pos="1134"/>
        </w:tabs>
        <w:spacing w:after="120" w:line="240" w:lineRule="auto"/>
        <w:ind w:left="851" w:right="1106"/>
        <w:jc w:val="both"/>
        <w:rPr>
          <w:b/>
          <w:bCs/>
          <w:sz w:val="20"/>
          <w:szCs w:val="20"/>
        </w:rPr>
      </w:pPr>
    </w:p>
    <w:p w14:paraId="2C819522" w14:textId="77777777" w:rsidR="00BB6D14" w:rsidRDefault="00BB6D14" w:rsidP="58EF8FC2">
      <w:pPr>
        <w:tabs>
          <w:tab w:val="left" w:pos="1134"/>
        </w:tabs>
        <w:spacing w:after="120" w:line="240" w:lineRule="auto"/>
        <w:ind w:left="851" w:right="1106"/>
        <w:jc w:val="both"/>
        <w:rPr>
          <w:b/>
          <w:bCs/>
          <w:sz w:val="20"/>
          <w:szCs w:val="20"/>
        </w:rPr>
      </w:pPr>
    </w:p>
    <w:p w14:paraId="5D9E6745" w14:textId="62FBC9D1" w:rsidR="58EF8FC2" w:rsidRDefault="58EF8FC2" w:rsidP="58EF8FC2">
      <w:pPr>
        <w:tabs>
          <w:tab w:val="left" w:pos="1134"/>
        </w:tabs>
        <w:spacing w:after="120" w:line="240" w:lineRule="auto"/>
        <w:ind w:left="851" w:right="1106"/>
        <w:jc w:val="both"/>
        <w:rPr>
          <w:b/>
          <w:bCs/>
          <w:sz w:val="20"/>
          <w:szCs w:val="20"/>
        </w:rPr>
      </w:pPr>
    </w:p>
    <w:p w14:paraId="7A945891" w14:textId="77777777" w:rsidR="00B40748" w:rsidRPr="007E1082" w:rsidRDefault="00B40748" w:rsidP="00267543">
      <w:pPr>
        <w:tabs>
          <w:tab w:val="left" w:pos="1134"/>
        </w:tabs>
        <w:spacing w:after="120" w:line="240" w:lineRule="auto"/>
        <w:ind w:left="851" w:right="1106"/>
        <w:jc w:val="both"/>
        <w:rPr>
          <w:b/>
          <w:bCs/>
          <w:sz w:val="20"/>
          <w:szCs w:val="20"/>
        </w:rPr>
      </w:pPr>
      <w:r w:rsidRPr="00410634">
        <w:rPr>
          <w:b/>
          <w:bCs/>
          <w:sz w:val="20"/>
          <w:szCs w:val="20"/>
        </w:rPr>
        <w:lastRenderedPageBreak/>
        <w:t>Chart 4 DBS Balance Scorecard</w:t>
      </w:r>
    </w:p>
    <w:p w14:paraId="0835865F" w14:textId="6DB1DA75" w:rsidR="00B40748" w:rsidRDefault="00B40748" w:rsidP="000144C7">
      <w:pPr>
        <w:tabs>
          <w:tab w:val="left" w:pos="1134"/>
        </w:tabs>
        <w:spacing w:after="0" w:line="240" w:lineRule="auto"/>
        <w:ind w:left="-106" w:right="1106"/>
        <w:jc w:val="both"/>
        <w:rPr>
          <w:sz w:val="24"/>
          <w:szCs w:val="24"/>
        </w:rPr>
      </w:pPr>
      <w:r w:rsidRPr="008842F6">
        <w:rPr>
          <w:noProof/>
          <w:sz w:val="24"/>
          <w:szCs w:val="24"/>
        </w:rPr>
        <w:drawing>
          <wp:inline distT="0" distB="0" distL="0" distR="0" wp14:anchorId="5EC08D09" wp14:editId="1BEF86B6">
            <wp:extent cx="5407025" cy="3340735"/>
            <wp:effectExtent l="0" t="0" r="3175" b="0"/>
            <wp:docPr id="135194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44909" name=""/>
                    <pic:cNvPicPr/>
                  </pic:nvPicPr>
                  <pic:blipFill>
                    <a:blip r:embed="rId15"/>
                    <a:stretch>
                      <a:fillRect/>
                    </a:stretch>
                  </pic:blipFill>
                  <pic:spPr>
                    <a:xfrm>
                      <a:off x="0" y="0"/>
                      <a:ext cx="5407025" cy="3340735"/>
                    </a:xfrm>
                    <a:prstGeom prst="rect">
                      <a:avLst/>
                    </a:prstGeom>
                  </pic:spPr>
                </pic:pic>
              </a:graphicData>
            </a:graphic>
          </wp:inline>
        </w:drawing>
      </w:r>
    </w:p>
    <w:p w14:paraId="61B46DF1" w14:textId="77777777" w:rsidR="00BB6D14" w:rsidRDefault="00BB6D14" w:rsidP="00940C5F">
      <w:pPr>
        <w:tabs>
          <w:tab w:val="left" w:pos="1134"/>
        </w:tabs>
        <w:spacing w:after="120" w:line="240" w:lineRule="auto"/>
        <w:ind w:left="851" w:right="95"/>
        <w:jc w:val="both"/>
        <w:rPr>
          <w:sz w:val="24"/>
          <w:szCs w:val="24"/>
        </w:rPr>
      </w:pPr>
    </w:p>
    <w:p w14:paraId="62922E48" w14:textId="02430F73" w:rsidR="00B40748" w:rsidRDefault="00B40748" w:rsidP="00940C5F">
      <w:pPr>
        <w:tabs>
          <w:tab w:val="left" w:pos="1134"/>
        </w:tabs>
        <w:spacing w:after="120" w:line="240" w:lineRule="auto"/>
        <w:ind w:left="851" w:right="95"/>
        <w:jc w:val="both"/>
        <w:rPr>
          <w:sz w:val="24"/>
          <w:szCs w:val="24"/>
        </w:rPr>
      </w:pPr>
      <w:r w:rsidRPr="1AA619F2">
        <w:rPr>
          <w:sz w:val="24"/>
          <w:szCs w:val="24"/>
        </w:rPr>
        <w:t>Under section 117A of the Policing Act, the Independent Monitor has a role to consider those cases within which a person believes that the information disclosed by police within a Disclosure and Barring Service Enhanced Criminal Records Certificate is either not relevant to the workforce they are applying for, or that it ought not be disclosed. During the review period, there were two cases reviewed by the Independent Monitor, both of which upheld the force’s decision to disclose information.</w:t>
      </w:r>
    </w:p>
    <w:p w14:paraId="17F97A56" w14:textId="77777777" w:rsidR="00B40748" w:rsidRPr="007A7B3B" w:rsidRDefault="00B40748" w:rsidP="00940C5F">
      <w:pPr>
        <w:tabs>
          <w:tab w:val="left" w:pos="1134"/>
        </w:tabs>
        <w:spacing w:after="120" w:line="240" w:lineRule="auto"/>
        <w:ind w:right="95"/>
        <w:jc w:val="both"/>
        <w:rPr>
          <w:sz w:val="24"/>
          <w:szCs w:val="24"/>
        </w:rPr>
      </w:pPr>
    </w:p>
    <w:p w14:paraId="4AA46A3E" w14:textId="4AB8D9FF" w:rsidR="00B40748" w:rsidRPr="006F7631" w:rsidRDefault="0D078862" w:rsidP="7A016337">
      <w:pPr>
        <w:tabs>
          <w:tab w:val="left" w:pos="1134"/>
        </w:tabs>
        <w:spacing w:after="120" w:line="240" w:lineRule="auto"/>
        <w:ind w:left="851" w:right="95"/>
        <w:jc w:val="both"/>
        <w:rPr>
          <w:b/>
          <w:bCs/>
          <w:color w:val="002060"/>
          <w:sz w:val="26"/>
          <w:szCs w:val="26"/>
        </w:rPr>
      </w:pPr>
      <w:bookmarkStart w:id="1" w:name="_Hlk71213570"/>
      <w:r w:rsidRPr="58EF8FC2">
        <w:rPr>
          <w:b/>
          <w:bCs/>
          <w:color w:val="002060"/>
          <w:sz w:val="26"/>
          <w:szCs w:val="26"/>
        </w:rPr>
        <w:t>3.1</w:t>
      </w:r>
      <w:r w:rsidR="784C6165" w:rsidRPr="58EF8FC2">
        <w:rPr>
          <w:b/>
          <w:bCs/>
          <w:color w:val="002060"/>
          <w:sz w:val="26"/>
          <w:szCs w:val="26"/>
        </w:rPr>
        <w:t>3</w:t>
      </w:r>
      <w:r w:rsidRPr="58EF8FC2">
        <w:rPr>
          <w:b/>
          <w:bCs/>
          <w:color w:val="002060"/>
          <w:sz w:val="26"/>
          <w:szCs w:val="26"/>
        </w:rPr>
        <w:t xml:space="preserve"> </w:t>
      </w:r>
      <w:r w:rsidR="00B40748" w:rsidRPr="58EF8FC2">
        <w:rPr>
          <w:b/>
          <w:bCs/>
          <w:color w:val="002060"/>
          <w:sz w:val="26"/>
          <w:szCs w:val="26"/>
        </w:rPr>
        <w:t>Police National Computer Bureau (PNCB)</w:t>
      </w:r>
    </w:p>
    <w:p w14:paraId="51D68CED" w14:textId="4231E01D" w:rsidR="00B40748" w:rsidRPr="0085623F" w:rsidRDefault="00B40748" w:rsidP="00940C5F">
      <w:pPr>
        <w:tabs>
          <w:tab w:val="left" w:pos="1134"/>
        </w:tabs>
        <w:spacing w:after="120" w:line="240" w:lineRule="auto"/>
        <w:ind w:left="851" w:right="95"/>
        <w:jc w:val="both"/>
        <w:rPr>
          <w:sz w:val="24"/>
          <w:szCs w:val="24"/>
        </w:rPr>
      </w:pPr>
      <w:r w:rsidRPr="00C15AFD">
        <w:rPr>
          <w:sz w:val="24"/>
          <w:szCs w:val="24"/>
        </w:rPr>
        <w:t>The PNCB team maintain PNC Name and Vehicle updates including entering new records, managing alerts, updating current records and deleting records upon request, court resulting, impending prosecutions, and warrants administration. The team is also responsible for inputting Road Traffic Collision injury reports onto the mapping service (A</w:t>
      </w:r>
      <w:r>
        <w:rPr>
          <w:sz w:val="24"/>
          <w:szCs w:val="24"/>
        </w:rPr>
        <w:t>CCSMAP</w:t>
      </w:r>
      <w:r w:rsidRPr="00C15AFD">
        <w:rPr>
          <w:sz w:val="24"/>
          <w:szCs w:val="24"/>
        </w:rPr>
        <w:t xml:space="preserve">) and </w:t>
      </w:r>
      <w:r>
        <w:rPr>
          <w:sz w:val="24"/>
          <w:szCs w:val="24"/>
        </w:rPr>
        <w:t xml:space="preserve">the </w:t>
      </w:r>
      <w:r w:rsidRPr="00C15AFD">
        <w:rPr>
          <w:sz w:val="24"/>
          <w:szCs w:val="24"/>
        </w:rPr>
        <w:t>provi</w:t>
      </w:r>
      <w:r>
        <w:rPr>
          <w:sz w:val="24"/>
          <w:szCs w:val="24"/>
        </w:rPr>
        <w:t>sion of</w:t>
      </w:r>
      <w:r w:rsidRPr="00C15AFD">
        <w:rPr>
          <w:sz w:val="24"/>
          <w:szCs w:val="24"/>
        </w:rPr>
        <w:t xml:space="preserve"> RTC statistics to Welsh Government</w:t>
      </w:r>
      <w:r>
        <w:rPr>
          <w:sz w:val="24"/>
          <w:szCs w:val="24"/>
        </w:rPr>
        <w:t>, to inform traffic management initiatives</w:t>
      </w:r>
      <w:r w:rsidRPr="00C15AFD">
        <w:rPr>
          <w:sz w:val="24"/>
          <w:szCs w:val="24"/>
        </w:rPr>
        <w:t>.</w:t>
      </w:r>
    </w:p>
    <w:p w14:paraId="4623C98E" w14:textId="570E9748" w:rsidR="00B40748" w:rsidRDefault="00B40748" w:rsidP="00940C5F">
      <w:pPr>
        <w:tabs>
          <w:tab w:val="left" w:pos="1134"/>
        </w:tabs>
        <w:spacing w:after="120" w:line="240" w:lineRule="auto"/>
        <w:ind w:left="851" w:right="95"/>
        <w:jc w:val="both"/>
        <w:rPr>
          <w:sz w:val="24"/>
          <w:szCs w:val="24"/>
        </w:rPr>
      </w:pPr>
      <w:r w:rsidRPr="0085623F">
        <w:rPr>
          <w:sz w:val="24"/>
          <w:szCs w:val="24"/>
        </w:rPr>
        <w:t>Implementation of the law enforcement database continues to be rolled out on a modular basis. Full impact on PNC Bureau is expected from September 2025 when it is anticipated that PNC will be decommissioned.</w:t>
      </w:r>
    </w:p>
    <w:p w14:paraId="65F82B25" w14:textId="65CE7E2B" w:rsidR="00B40748" w:rsidRPr="00F8331C" w:rsidRDefault="00B40748" w:rsidP="00940C5F">
      <w:pPr>
        <w:tabs>
          <w:tab w:val="left" w:pos="1134"/>
        </w:tabs>
        <w:spacing w:after="120" w:line="240" w:lineRule="auto"/>
        <w:ind w:left="851" w:right="95"/>
        <w:jc w:val="both"/>
        <w:rPr>
          <w:sz w:val="24"/>
          <w:szCs w:val="24"/>
        </w:rPr>
      </w:pPr>
      <w:r w:rsidRPr="00F8331C">
        <w:rPr>
          <w:sz w:val="24"/>
          <w:szCs w:val="24"/>
        </w:rPr>
        <w:t>Performance in respect of Arrest Summons Creation averaged 89.9%. The target is 90% within 24hrs. The National average was 84.4%.</w:t>
      </w:r>
    </w:p>
    <w:p w14:paraId="49A9E081" w14:textId="0B98ECDF" w:rsidR="00B40748" w:rsidRPr="006F7631" w:rsidRDefault="00B40748" w:rsidP="00940C5F">
      <w:pPr>
        <w:tabs>
          <w:tab w:val="left" w:pos="1134"/>
        </w:tabs>
        <w:spacing w:after="120" w:line="240" w:lineRule="auto"/>
        <w:ind w:left="851" w:right="95"/>
        <w:jc w:val="both"/>
        <w:rPr>
          <w:sz w:val="24"/>
          <w:szCs w:val="24"/>
        </w:rPr>
      </w:pPr>
      <w:r w:rsidRPr="00F8331C">
        <w:rPr>
          <w:sz w:val="24"/>
          <w:szCs w:val="24"/>
        </w:rPr>
        <w:t>Performance in respect of Disposal History updates averaged 58.3%.  The target is 75% within 10 days. The National average was 81%.</w:t>
      </w:r>
      <w:bookmarkEnd w:id="1"/>
    </w:p>
    <w:p w14:paraId="151688F0" w14:textId="77777777" w:rsidR="00B40748" w:rsidRDefault="00B40748" w:rsidP="00940C5F">
      <w:pPr>
        <w:tabs>
          <w:tab w:val="left" w:pos="1134"/>
        </w:tabs>
        <w:spacing w:after="120" w:line="240" w:lineRule="auto"/>
        <w:ind w:left="851" w:right="95"/>
        <w:rPr>
          <w:rFonts w:cs="Arial"/>
          <w:sz w:val="24"/>
          <w:szCs w:val="24"/>
        </w:rPr>
      </w:pPr>
    </w:p>
    <w:p w14:paraId="5D03A29F" w14:textId="7B293DA2" w:rsidR="00B40748" w:rsidRPr="006F7631" w:rsidRDefault="703996D2" w:rsidP="7A016337">
      <w:pPr>
        <w:tabs>
          <w:tab w:val="left" w:pos="1134"/>
        </w:tabs>
        <w:spacing w:after="120" w:line="240" w:lineRule="auto"/>
        <w:ind w:left="851" w:right="95"/>
        <w:rPr>
          <w:b/>
          <w:bCs/>
          <w:color w:val="002060"/>
          <w:sz w:val="26"/>
          <w:szCs w:val="26"/>
        </w:rPr>
      </w:pPr>
      <w:r w:rsidRPr="58EF8FC2">
        <w:rPr>
          <w:b/>
          <w:bCs/>
          <w:color w:val="002060"/>
          <w:sz w:val="26"/>
          <w:szCs w:val="26"/>
        </w:rPr>
        <w:lastRenderedPageBreak/>
        <w:t>3.1</w:t>
      </w:r>
      <w:r w:rsidR="10CE6391" w:rsidRPr="58EF8FC2">
        <w:rPr>
          <w:b/>
          <w:bCs/>
          <w:color w:val="002060"/>
          <w:sz w:val="26"/>
          <w:szCs w:val="26"/>
        </w:rPr>
        <w:t>4</w:t>
      </w:r>
      <w:r w:rsidRPr="58EF8FC2">
        <w:rPr>
          <w:b/>
          <w:bCs/>
          <w:color w:val="002060"/>
          <w:sz w:val="26"/>
          <w:szCs w:val="26"/>
        </w:rPr>
        <w:t xml:space="preserve"> </w:t>
      </w:r>
      <w:r w:rsidR="00B40748" w:rsidRPr="58EF8FC2">
        <w:rPr>
          <w:b/>
          <w:bCs/>
          <w:color w:val="002060"/>
          <w:sz w:val="26"/>
          <w:szCs w:val="26"/>
        </w:rPr>
        <w:t>Firearms Licensing</w:t>
      </w:r>
    </w:p>
    <w:p w14:paraId="5FA021FF" w14:textId="43A5EEB1" w:rsidR="00B40748" w:rsidRPr="006F7631" w:rsidRDefault="00B40748" w:rsidP="00940C5F">
      <w:pPr>
        <w:tabs>
          <w:tab w:val="left" w:pos="1134"/>
        </w:tabs>
        <w:spacing w:after="120" w:line="240" w:lineRule="auto"/>
        <w:ind w:left="851" w:right="95"/>
        <w:jc w:val="both"/>
        <w:rPr>
          <w:sz w:val="24"/>
          <w:szCs w:val="24"/>
        </w:rPr>
      </w:pPr>
      <w:r w:rsidRPr="00D32D80">
        <w:rPr>
          <w:sz w:val="24"/>
          <w:szCs w:val="24"/>
        </w:rPr>
        <w:t xml:space="preserve">Firearms Licensing is responsible for </w:t>
      </w:r>
      <w:r>
        <w:rPr>
          <w:sz w:val="24"/>
          <w:szCs w:val="24"/>
        </w:rPr>
        <w:t>the management of applications (firearm, shotgun, explosives) and associated transactions, for</w:t>
      </w:r>
      <w:r w:rsidRPr="00D32D80">
        <w:rPr>
          <w:sz w:val="24"/>
          <w:szCs w:val="24"/>
        </w:rPr>
        <w:t xml:space="preserve"> residents of Gwent</w:t>
      </w:r>
      <w:r>
        <w:rPr>
          <w:sz w:val="24"/>
          <w:szCs w:val="24"/>
        </w:rPr>
        <w:t>. The unit also reviews the certification of Registered Firearms Dealers and Shooting Clubs within Gwent</w:t>
      </w:r>
      <w:r w:rsidR="006F7631">
        <w:rPr>
          <w:sz w:val="24"/>
          <w:szCs w:val="24"/>
        </w:rPr>
        <w:t>.</w:t>
      </w:r>
    </w:p>
    <w:p w14:paraId="01AC1EC0" w14:textId="53289ACC" w:rsidR="00B40748" w:rsidRDefault="00B40748" w:rsidP="00940C5F">
      <w:pPr>
        <w:tabs>
          <w:tab w:val="left" w:pos="1134"/>
        </w:tabs>
        <w:spacing w:after="120" w:line="240" w:lineRule="auto"/>
        <w:ind w:left="851" w:right="95"/>
        <w:jc w:val="both"/>
        <w:rPr>
          <w:rFonts w:cs="Arial"/>
          <w:sz w:val="24"/>
          <w:szCs w:val="24"/>
        </w:rPr>
      </w:pPr>
      <w:r>
        <w:rPr>
          <w:rFonts w:cs="Arial"/>
          <w:sz w:val="24"/>
          <w:szCs w:val="24"/>
        </w:rPr>
        <w:t>There is a separate Annual Report for Firearms Licensing. For the purposes of this report, the following items are noted.</w:t>
      </w:r>
    </w:p>
    <w:p w14:paraId="630A60E7" w14:textId="25D305F1" w:rsidR="00B40748" w:rsidRPr="00627EAE" w:rsidRDefault="00B40748" w:rsidP="00940C5F">
      <w:pPr>
        <w:tabs>
          <w:tab w:val="left" w:pos="1134"/>
        </w:tabs>
        <w:spacing w:after="120" w:line="240" w:lineRule="auto"/>
        <w:ind w:left="851" w:right="95"/>
        <w:jc w:val="both"/>
        <w:rPr>
          <w:rFonts w:cs="Arial"/>
          <w:sz w:val="24"/>
          <w:szCs w:val="24"/>
        </w:rPr>
      </w:pPr>
      <w:r w:rsidRPr="00627EAE">
        <w:rPr>
          <w:rFonts w:cs="Arial"/>
          <w:sz w:val="24"/>
          <w:szCs w:val="24"/>
        </w:rPr>
        <w:t>Firearms Licensing renewal demand increased notably from September 2024 into 2025 in line with the cyclical renewal process. 2025 sees an increase in renewal demand to 1,618 and a slow downward trend for the remainder of the next two to three years before seeing a peak again.</w:t>
      </w:r>
    </w:p>
    <w:p w14:paraId="13EF1574" w14:textId="4C6750DC" w:rsidR="00B40748" w:rsidRDefault="00B40748" w:rsidP="00940C5F">
      <w:pPr>
        <w:tabs>
          <w:tab w:val="left" w:pos="1134"/>
        </w:tabs>
        <w:spacing w:after="120" w:line="240" w:lineRule="auto"/>
        <w:ind w:left="851" w:right="95"/>
        <w:jc w:val="both"/>
        <w:rPr>
          <w:rFonts w:cs="Arial"/>
          <w:sz w:val="24"/>
          <w:szCs w:val="24"/>
        </w:rPr>
      </w:pPr>
      <w:r w:rsidRPr="00627EAE">
        <w:rPr>
          <w:rFonts w:cs="Arial"/>
          <w:sz w:val="24"/>
          <w:szCs w:val="24"/>
        </w:rPr>
        <w:t>Firearms Licensing grants (new applications) incurred processing delays of up to 18 months during the year. This is owing to an accrual of grants, and the need to safeguard the public; prioritisation is given to those in possession of weapons (renewals). Performance in this area has improved, with grants now taking approx</w:t>
      </w:r>
      <w:r>
        <w:rPr>
          <w:rFonts w:cs="Arial"/>
          <w:sz w:val="24"/>
          <w:szCs w:val="24"/>
        </w:rPr>
        <w:t>imately</w:t>
      </w:r>
      <w:r w:rsidRPr="00627EAE">
        <w:rPr>
          <w:rFonts w:cs="Arial"/>
          <w:sz w:val="24"/>
          <w:szCs w:val="24"/>
        </w:rPr>
        <w:t xml:space="preserve"> </w:t>
      </w:r>
      <w:r>
        <w:rPr>
          <w:rFonts w:cs="Arial"/>
          <w:sz w:val="24"/>
          <w:szCs w:val="24"/>
        </w:rPr>
        <w:t>10</w:t>
      </w:r>
      <w:r w:rsidRPr="00627EAE">
        <w:rPr>
          <w:rFonts w:cs="Arial"/>
          <w:sz w:val="24"/>
          <w:szCs w:val="24"/>
        </w:rPr>
        <w:t xml:space="preserve"> months from application to issuance of certificate.</w:t>
      </w:r>
    </w:p>
    <w:p w14:paraId="15EAC76D" w14:textId="2B477797" w:rsidR="00B40748" w:rsidRPr="000B1752" w:rsidRDefault="00B40748" w:rsidP="00940C5F">
      <w:pPr>
        <w:tabs>
          <w:tab w:val="left" w:pos="1134"/>
        </w:tabs>
        <w:spacing w:after="120" w:line="240" w:lineRule="auto"/>
        <w:ind w:left="851" w:right="95"/>
        <w:jc w:val="both"/>
        <w:rPr>
          <w:rFonts w:cs="Arial"/>
          <w:sz w:val="24"/>
          <w:szCs w:val="24"/>
        </w:rPr>
      </w:pPr>
      <w:r w:rsidRPr="003431CD">
        <w:rPr>
          <w:rFonts w:cs="Arial"/>
          <w:sz w:val="24"/>
          <w:szCs w:val="24"/>
        </w:rPr>
        <w:t>The Home Office outlined the government’s intention to introduce a statutory instrument to raise fees to achieve full-cost recovery for police forces. This was approved in early 2025 and will result in a significant increase of income generation. Currently, the cost of operating the FL team outweighs the income received from FL certificate holders and is therefore subsidised by the taxpayer. The annual income generation for firearms licensing activity was £62,777 in 2024. This is forecast to rise to £145,480 in 2025 to the increased demand attributable to the cyclical renewal and more notably, the proposed increase in fees outlined by the current Minister of State for Policing, Fire and Crime Prevention on 15th January 2025.</w:t>
      </w:r>
    </w:p>
    <w:p w14:paraId="4134E6D6" w14:textId="77777777" w:rsidR="00BB6D14" w:rsidRDefault="00BB6D14" w:rsidP="7A016337">
      <w:pPr>
        <w:pStyle w:val="ListParagraph"/>
        <w:tabs>
          <w:tab w:val="left" w:pos="1134"/>
        </w:tabs>
        <w:spacing w:after="0" w:line="240" w:lineRule="auto"/>
        <w:ind w:left="792" w:right="95"/>
        <w:jc w:val="both"/>
        <w:rPr>
          <w:rFonts w:eastAsiaTheme="majorEastAsia" w:cstheme="majorBidi"/>
          <w:b/>
          <w:bCs/>
          <w:color w:val="002060"/>
          <w:sz w:val="26"/>
          <w:szCs w:val="26"/>
        </w:rPr>
      </w:pPr>
    </w:p>
    <w:p w14:paraId="494F9643" w14:textId="38FC46CD" w:rsidR="00B40748" w:rsidRDefault="5BE491B7" w:rsidP="7A016337">
      <w:pPr>
        <w:pStyle w:val="ListParagraph"/>
        <w:tabs>
          <w:tab w:val="left" w:pos="1134"/>
        </w:tabs>
        <w:spacing w:after="0" w:line="240" w:lineRule="auto"/>
        <w:ind w:left="792" w:right="95"/>
        <w:jc w:val="both"/>
        <w:rPr>
          <w:rFonts w:eastAsiaTheme="majorEastAsia" w:cstheme="majorBidi"/>
          <w:b/>
          <w:bCs/>
          <w:color w:val="002060"/>
          <w:sz w:val="26"/>
          <w:szCs w:val="26"/>
        </w:rPr>
      </w:pPr>
      <w:r w:rsidRPr="58EF8FC2">
        <w:rPr>
          <w:rFonts w:eastAsiaTheme="majorEastAsia" w:cstheme="majorBidi"/>
          <w:b/>
          <w:bCs/>
          <w:color w:val="002060"/>
          <w:sz w:val="26"/>
          <w:szCs w:val="26"/>
        </w:rPr>
        <w:t>3.1</w:t>
      </w:r>
      <w:r w:rsidR="2EB82FCA" w:rsidRPr="58EF8FC2">
        <w:rPr>
          <w:rFonts w:eastAsiaTheme="majorEastAsia" w:cstheme="majorBidi"/>
          <w:b/>
          <w:bCs/>
          <w:color w:val="002060"/>
          <w:sz w:val="26"/>
          <w:szCs w:val="26"/>
        </w:rPr>
        <w:t>5</w:t>
      </w:r>
      <w:r w:rsidRPr="58EF8FC2">
        <w:rPr>
          <w:rFonts w:eastAsiaTheme="majorEastAsia" w:cstheme="majorBidi"/>
          <w:b/>
          <w:bCs/>
          <w:color w:val="002060"/>
          <w:sz w:val="26"/>
          <w:szCs w:val="26"/>
        </w:rPr>
        <w:t xml:space="preserve"> </w:t>
      </w:r>
      <w:r w:rsidR="00B40748" w:rsidRPr="58EF8FC2">
        <w:rPr>
          <w:rFonts w:eastAsiaTheme="majorEastAsia" w:cstheme="majorBidi"/>
          <w:b/>
          <w:bCs/>
          <w:color w:val="002060"/>
          <w:sz w:val="26"/>
          <w:szCs w:val="26"/>
        </w:rPr>
        <w:t>Unpredicted Demand</w:t>
      </w:r>
    </w:p>
    <w:p w14:paraId="7F674CDA" w14:textId="77777777" w:rsidR="00BB6D14" w:rsidRPr="006F7631" w:rsidRDefault="00BB6D14" w:rsidP="7A016337">
      <w:pPr>
        <w:pStyle w:val="ListParagraph"/>
        <w:tabs>
          <w:tab w:val="left" w:pos="1134"/>
        </w:tabs>
        <w:spacing w:after="0" w:line="240" w:lineRule="auto"/>
        <w:ind w:left="792" w:right="95"/>
        <w:jc w:val="both"/>
        <w:rPr>
          <w:rFonts w:eastAsiaTheme="majorEastAsia" w:cstheme="majorBidi"/>
          <w:b/>
          <w:bCs/>
          <w:color w:val="002060"/>
          <w:sz w:val="26"/>
          <w:szCs w:val="26"/>
        </w:rPr>
      </w:pPr>
    </w:p>
    <w:p w14:paraId="16B8945D" w14:textId="5C77D02F" w:rsidR="00B40748" w:rsidRPr="00DD6217" w:rsidRDefault="00B40748" w:rsidP="00940C5F">
      <w:pPr>
        <w:tabs>
          <w:tab w:val="left" w:pos="1134"/>
        </w:tabs>
        <w:spacing w:after="0" w:line="240" w:lineRule="auto"/>
        <w:ind w:left="851" w:right="95"/>
        <w:jc w:val="both"/>
        <w:rPr>
          <w:rFonts w:eastAsiaTheme="majorEastAsia" w:cstheme="majorBidi"/>
          <w:b/>
          <w:color w:val="253668"/>
          <w:sz w:val="24"/>
          <w:szCs w:val="24"/>
        </w:rPr>
      </w:pPr>
      <w:r w:rsidRPr="00345F0D">
        <w:rPr>
          <w:rStyle w:val="normaltextrun"/>
          <w:rFonts w:cs="Arial"/>
          <w:sz w:val="24"/>
          <w:szCs w:val="24"/>
          <w:shd w:val="clear" w:color="auto" w:fill="FFFFFF"/>
        </w:rPr>
        <w:t>Probation Service reportable incidents disclosures were temporarily diverted from the Probation Service, via direct access to Niche, and managed by the Disclosure Team. This was because of data security concerns relating to external access to data. This unpredicted demand created greater pressure on the team and exceeded capacity thresholds over a four-week period, totalling 433 requests.</w:t>
      </w:r>
    </w:p>
    <w:p w14:paraId="741179E0" w14:textId="77777777" w:rsidR="00B40748" w:rsidRPr="00E77CCD" w:rsidRDefault="00B40748" w:rsidP="00A8342A">
      <w:pPr>
        <w:tabs>
          <w:tab w:val="left" w:pos="1134"/>
        </w:tabs>
        <w:spacing w:after="0" w:line="240" w:lineRule="auto"/>
        <w:jc w:val="both"/>
        <w:rPr>
          <w:rFonts w:eastAsiaTheme="majorEastAsia" w:cstheme="majorBidi"/>
          <w:b/>
          <w:color w:val="253668"/>
          <w:sz w:val="24"/>
          <w:szCs w:val="24"/>
        </w:rPr>
      </w:pPr>
    </w:p>
    <w:p w14:paraId="5DA82EA4" w14:textId="77777777" w:rsidR="00FA7E56" w:rsidRPr="008C3FD0" w:rsidRDefault="00FA7E56" w:rsidP="00E76D23">
      <w:pPr>
        <w:tabs>
          <w:tab w:val="left" w:pos="1134"/>
        </w:tabs>
        <w:spacing w:after="0" w:line="240" w:lineRule="auto"/>
        <w:ind w:right="95"/>
        <w:rPr>
          <w:rStyle w:val="IntenseEmphasis"/>
          <w:rFonts w:eastAsiaTheme="majorEastAsia" w:cstheme="majorBidi"/>
        </w:rPr>
      </w:pPr>
    </w:p>
    <w:p w14:paraId="598342EB" w14:textId="3D9A4B2E" w:rsidR="00E31905" w:rsidRPr="00E31905" w:rsidRDefault="7A016337" w:rsidP="7A016337">
      <w:pPr>
        <w:tabs>
          <w:tab w:val="left" w:pos="1134"/>
        </w:tabs>
        <w:spacing w:after="120" w:line="240" w:lineRule="auto"/>
        <w:rPr>
          <w:rStyle w:val="IntenseEmphasis"/>
          <w:rFonts w:eastAsiaTheme="majorEastAsia" w:cstheme="majorBidi"/>
          <w:b/>
          <w:bCs/>
          <w:i w:val="0"/>
          <w:iCs w:val="0"/>
          <w:color w:val="1F3864" w:themeColor="accent1" w:themeShade="80"/>
        </w:rPr>
      </w:pPr>
      <w:r w:rsidRPr="7A016337">
        <w:rPr>
          <w:b/>
          <w:bCs/>
          <w:i/>
          <w:iCs/>
          <w:color w:val="1F3864" w:themeColor="accent1" w:themeShade="80"/>
          <w:sz w:val="32"/>
          <w:szCs w:val="32"/>
        </w:rPr>
        <w:t xml:space="preserve">4. </w:t>
      </w:r>
      <w:r w:rsidR="00E31905" w:rsidRPr="7A016337">
        <w:rPr>
          <w:b/>
          <w:bCs/>
          <w:i/>
          <w:iCs/>
          <w:color w:val="1F3864" w:themeColor="accent1" w:themeShade="80"/>
          <w:sz w:val="32"/>
          <w:szCs w:val="32"/>
        </w:rPr>
        <w:t>CYDWEITHIO</w:t>
      </w:r>
      <w:r w:rsidR="00E31905" w:rsidRPr="7A016337">
        <w:rPr>
          <w:b/>
          <w:bCs/>
          <w:color w:val="1F3864" w:themeColor="accent1" w:themeShade="80"/>
        </w:rPr>
        <w:t xml:space="preserve"> </w:t>
      </w:r>
      <w:r w:rsidR="00E31905" w:rsidRPr="7A016337">
        <w:rPr>
          <w:b/>
          <w:bCs/>
          <w:color w:val="1F3864" w:themeColor="accent1" w:themeShade="80"/>
          <w:sz w:val="32"/>
          <w:szCs w:val="32"/>
        </w:rPr>
        <w:t>| COLLABORATION</w:t>
      </w:r>
    </w:p>
    <w:p w14:paraId="084CD7AB" w14:textId="79FA1A96" w:rsidR="00E31905" w:rsidRPr="00E31905" w:rsidRDefault="728C99CA" w:rsidP="58EF8FC2">
      <w:pPr>
        <w:tabs>
          <w:tab w:val="left" w:pos="1134"/>
        </w:tabs>
        <w:spacing w:after="120" w:line="240" w:lineRule="auto"/>
        <w:ind w:firstLine="810"/>
        <w:rPr>
          <w:rStyle w:val="IntenseEmphasis"/>
          <w:rFonts w:eastAsiaTheme="majorEastAsia" w:cstheme="majorBidi"/>
          <w:i w:val="0"/>
          <w:iCs w:val="0"/>
          <w:color w:val="auto"/>
          <w:sz w:val="24"/>
          <w:szCs w:val="24"/>
        </w:rPr>
      </w:pPr>
      <w:r w:rsidRPr="58EF8FC2">
        <w:rPr>
          <w:rStyle w:val="IntenseEmphasis"/>
          <w:rFonts w:eastAsiaTheme="majorEastAsia" w:cstheme="majorBidi"/>
          <w:i w:val="0"/>
          <w:iCs w:val="0"/>
          <w:color w:val="auto"/>
          <w:sz w:val="24"/>
          <w:szCs w:val="24"/>
        </w:rPr>
        <w:t xml:space="preserve">As documented throughout the report. </w:t>
      </w:r>
    </w:p>
    <w:p w14:paraId="0D3B14DD" w14:textId="7297BD18" w:rsidR="7A016337" w:rsidRDefault="7A016337" w:rsidP="7A016337">
      <w:pPr>
        <w:tabs>
          <w:tab w:val="left" w:pos="1134"/>
        </w:tabs>
        <w:spacing w:after="120" w:line="240" w:lineRule="auto"/>
        <w:rPr>
          <w:rStyle w:val="IntenseEmphasis"/>
          <w:rFonts w:eastAsiaTheme="majorEastAsia" w:cstheme="majorBidi"/>
          <w:i w:val="0"/>
          <w:iCs w:val="0"/>
          <w:color w:val="auto"/>
        </w:rPr>
      </w:pPr>
    </w:p>
    <w:p w14:paraId="522B65E2" w14:textId="4330ED6D" w:rsidR="0012785B" w:rsidRDefault="48A62FFE" w:rsidP="7A016337">
      <w:pPr>
        <w:pStyle w:val="ListParagraph"/>
        <w:tabs>
          <w:tab w:val="left" w:pos="1134"/>
        </w:tabs>
        <w:spacing w:after="120" w:line="240" w:lineRule="auto"/>
        <w:ind w:left="357" w:hanging="357"/>
        <w:rPr>
          <w:rStyle w:val="IntenseEmphasis"/>
          <w:rFonts w:eastAsiaTheme="majorEastAsia" w:cstheme="majorBidi"/>
          <w:b/>
          <w:bCs/>
          <w:i w:val="0"/>
          <w:iCs w:val="0"/>
          <w:sz w:val="32"/>
          <w:szCs w:val="32"/>
        </w:rPr>
      </w:pPr>
      <w:r w:rsidRPr="58EF8FC2">
        <w:rPr>
          <w:rStyle w:val="IntenseEmphasis"/>
          <w:rFonts w:eastAsiaTheme="majorEastAsia" w:cstheme="majorBidi"/>
          <w:b/>
          <w:bCs/>
          <w:sz w:val="32"/>
          <w:szCs w:val="32"/>
        </w:rPr>
        <w:t xml:space="preserve">5. </w:t>
      </w:r>
      <w:r w:rsidR="00E76D23" w:rsidRPr="58EF8FC2">
        <w:rPr>
          <w:rStyle w:val="IntenseEmphasis"/>
          <w:rFonts w:eastAsiaTheme="majorEastAsia" w:cstheme="majorBidi"/>
          <w:b/>
          <w:bCs/>
          <w:sz w:val="32"/>
          <w:szCs w:val="32"/>
        </w:rPr>
        <w:t>CAMAU NESAF</w:t>
      </w:r>
      <w:r w:rsidR="00E76D23" w:rsidRPr="58EF8FC2">
        <w:rPr>
          <w:rStyle w:val="IntenseEmphasis"/>
          <w:rFonts w:eastAsiaTheme="majorEastAsia" w:cstheme="majorBidi"/>
          <w:b/>
          <w:bCs/>
          <w:i w:val="0"/>
          <w:iCs w:val="0"/>
          <w:sz w:val="32"/>
          <w:szCs w:val="32"/>
        </w:rPr>
        <w:t xml:space="preserve"> | </w:t>
      </w:r>
      <w:r w:rsidR="00B40748" w:rsidRPr="58EF8FC2">
        <w:rPr>
          <w:rStyle w:val="IntenseEmphasis"/>
          <w:rFonts w:eastAsiaTheme="majorEastAsia" w:cstheme="majorBidi"/>
          <w:b/>
          <w:bCs/>
          <w:i w:val="0"/>
          <w:iCs w:val="0"/>
          <w:sz w:val="32"/>
          <w:szCs w:val="32"/>
        </w:rPr>
        <w:t>NEXT STEPS</w:t>
      </w:r>
    </w:p>
    <w:p w14:paraId="7A9A6FE5" w14:textId="3A5E58FF" w:rsidR="58EF8FC2" w:rsidRDefault="58EF8FC2" w:rsidP="58EF8FC2">
      <w:pPr>
        <w:pStyle w:val="ListParagraph"/>
        <w:tabs>
          <w:tab w:val="left" w:pos="1134"/>
        </w:tabs>
        <w:spacing w:after="120" w:line="240" w:lineRule="auto"/>
        <w:ind w:left="357" w:hanging="357"/>
        <w:rPr>
          <w:rStyle w:val="IntenseEmphasis"/>
          <w:rFonts w:eastAsiaTheme="majorEastAsia" w:cstheme="majorBidi"/>
          <w:b/>
          <w:bCs/>
          <w:i w:val="0"/>
          <w:iCs w:val="0"/>
          <w:sz w:val="32"/>
          <w:szCs w:val="32"/>
        </w:rPr>
      </w:pPr>
    </w:p>
    <w:p w14:paraId="75C90624" w14:textId="52F1AAA3" w:rsidR="00B40748" w:rsidRPr="0012785B" w:rsidRDefault="174E3DC8" w:rsidP="006A1707">
      <w:pPr>
        <w:pStyle w:val="ListParagraph"/>
        <w:numPr>
          <w:ilvl w:val="0"/>
          <w:numId w:val="1"/>
        </w:numPr>
        <w:tabs>
          <w:tab w:val="left" w:pos="1134"/>
        </w:tabs>
        <w:spacing w:after="120"/>
        <w:ind w:right="95" w:hanging="436"/>
        <w:jc w:val="both"/>
        <w:rPr>
          <w:rFonts w:cs="Arial"/>
          <w:sz w:val="24"/>
          <w:szCs w:val="24"/>
        </w:rPr>
      </w:pPr>
      <w:r w:rsidRPr="58EF8FC2">
        <w:rPr>
          <w:rFonts w:cs="Arial"/>
          <w:sz w:val="24"/>
          <w:szCs w:val="24"/>
        </w:rPr>
        <w:lastRenderedPageBreak/>
        <w:t xml:space="preserve">5.1 </w:t>
      </w:r>
      <w:r w:rsidR="00B40748" w:rsidRPr="58EF8FC2">
        <w:rPr>
          <w:rFonts w:cs="Arial"/>
          <w:sz w:val="24"/>
          <w:szCs w:val="24"/>
        </w:rPr>
        <w:t>The force will continue to report performance for all areas within Information Services via the Information Assurance Board.</w:t>
      </w:r>
    </w:p>
    <w:p w14:paraId="17833891" w14:textId="0AD02299" w:rsidR="6FF61331" w:rsidRPr="00E12CEE" w:rsidRDefault="6FF61331" w:rsidP="006A1707">
      <w:pPr>
        <w:pStyle w:val="ListParagraph"/>
        <w:numPr>
          <w:ilvl w:val="0"/>
          <w:numId w:val="1"/>
        </w:numPr>
        <w:tabs>
          <w:tab w:val="left" w:pos="1134"/>
        </w:tabs>
        <w:spacing w:after="120"/>
        <w:ind w:right="95" w:hanging="436"/>
        <w:jc w:val="both"/>
        <w:rPr>
          <w:sz w:val="24"/>
          <w:szCs w:val="24"/>
        </w:rPr>
      </w:pPr>
      <w:r w:rsidRPr="64D25AAF">
        <w:rPr>
          <w:rFonts w:cs="Arial"/>
          <w:sz w:val="24"/>
          <w:szCs w:val="24"/>
        </w:rPr>
        <w:t>5.2 A departmental review was initiated in January 2024, encompassing all functions within Information Services. The Service Improvement Board approved</w:t>
      </w:r>
      <w:r w:rsidRPr="64D25AAF">
        <w:rPr>
          <w:sz w:val="24"/>
          <w:szCs w:val="24"/>
        </w:rPr>
        <w:t xml:space="preserve"> the Business Case in May 2025, with implementation commencing after FCOT sign off in June 2025. </w:t>
      </w:r>
    </w:p>
    <w:p w14:paraId="78A736BB" w14:textId="3BBBEDAD" w:rsidR="6FF61331" w:rsidRPr="00E12CEE" w:rsidRDefault="6FF61331" w:rsidP="006A1707">
      <w:pPr>
        <w:pStyle w:val="ListParagraph"/>
        <w:numPr>
          <w:ilvl w:val="0"/>
          <w:numId w:val="1"/>
        </w:numPr>
        <w:tabs>
          <w:tab w:val="left" w:pos="1134"/>
        </w:tabs>
        <w:spacing w:after="120"/>
        <w:ind w:right="95" w:hanging="436"/>
        <w:jc w:val="both"/>
        <w:rPr>
          <w:sz w:val="24"/>
          <w:szCs w:val="24"/>
        </w:rPr>
      </w:pPr>
      <w:r w:rsidRPr="00E12CEE">
        <w:rPr>
          <w:sz w:val="24"/>
          <w:szCs w:val="24"/>
        </w:rPr>
        <w:t>5.3 Robotic Processing Automation (RPA) is being explored within all areas of Information Services, to alleviate demand through automation of high volume, repetitive tasks.  A scoping exercise is underway with the Digital Services Division to include process mapping to identify opportunities.</w:t>
      </w:r>
    </w:p>
    <w:p w14:paraId="4AC1B5D1" w14:textId="7797449E" w:rsidR="6FF61331" w:rsidRPr="00E12CEE" w:rsidRDefault="6FF61331" w:rsidP="006A1707">
      <w:pPr>
        <w:pStyle w:val="ListParagraph"/>
        <w:numPr>
          <w:ilvl w:val="0"/>
          <w:numId w:val="1"/>
        </w:numPr>
        <w:tabs>
          <w:tab w:val="left" w:pos="1134"/>
        </w:tabs>
        <w:spacing w:after="120"/>
        <w:ind w:right="95" w:hanging="436"/>
        <w:jc w:val="both"/>
        <w:rPr>
          <w:sz w:val="24"/>
          <w:szCs w:val="24"/>
        </w:rPr>
      </w:pPr>
      <w:r w:rsidRPr="00E12CEE">
        <w:rPr>
          <w:sz w:val="24"/>
          <w:szCs w:val="24"/>
        </w:rPr>
        <w:t>5.4 FOI automation utilising MS Forms and MS Lists has been developed. Implementation is anticipated in Q2 2025 as it is dependent upon modification to the Single Online Home Portal, owned by the MPS. </w:t>
      </w:r>
    </w:p>
    <w:p w14:paraId="6DF3FD8D" w14:textId="2A819CBD" w:rsidR="6FF61331" w:rsidRPr="00E12CEE" w:rsidRDefault="6FF61331" w:rsidP="006A1707">
      <w:pPr>
        <w:pStyle w:val="ListParagraph"/>
        <w:numPr>
          <w:ilvl w:val="0"/>
          <w:numId w:val="1"/>
        </w:numPr>
        <w:tabs>
          <w:tab w:val="left" w:pos="1134"/>
        </w:tabs>
        <w:spacing w:after="120"/>
        <w:ind w:right="95" w:hanging="436"/>
        <w:jc w:val="both"/>
        <w:rPr>
          <w:sz w:val="24"/>
          <w:szCs w:val="24"/>
        </w:rPr>
      </w:pPr>
      <w:r w:rsidRPr="00E12CEE">
        <w:rPr>
          <w:sz w:val="24"/>
          <w:szCs w:val="24"/>
        </w:rPr>
        <w:t>5.5 DocDefender (Riven) redaction software has been rolled out across the force and is the primary redaction method within Information Services. Riven estimate 80% efficiency savings however a conversative 40% has been estimated as part of the departmental review. Early indications suggest that the efficiencies gained, compared to AdobePro, are marginal. The Post Implementation Review (2026) will re-assess process efficiencies in this area.</w:t>
      </w:r>
    </w:p>
    <w:p w14:paraId="54104FC7" w14:textId="7296BB96" w:rsidR="6FF61331" w:rsidRPr="00E12CEE" w:rsidRDefault="6FF61331" w:rsidP="006A1707">
      <w:pPr>
        <w:pStyle w:val="ListParagraph"/>
        <w:numPr>
          <w:ilvl w:val="0"/>
          <w:numId w:val="1"/>
        </w:numPr>
        <w:tabs>
          <w:tab w:val="left" w:pos="1134"/>
        </w:tabs>
        <w:spacing w:after="120"/>
        <w:ind w:right="95" w:hanging="436"/>
        <w:jc w:val="both"/>
        <w:rPr>
          <w:sz w:val="24"/>
          <w:szCs w:val="24"/>
        </w:rPr>
      </w:pPr>
      <w:r w:rsidRPr="00E12CEE">
        <w:rPr>
          <w:sz w:val="24"/>
          <w:szCs w:val="24"/>
        </w:rPr>
        <w:t>5.6 The ability to redact media files for disclosure under the Subject Access Provisions is impacted by technical barriers. Developments within NICE Investigate technology include the ability to track an object/image, enabling an operator to easily identify and redact images in a single transaction. The release of this version is expected under version R2.3. The upgrade to R2.3 was implemented by Digital Services Division in February 2025; however, this version does not yet incorporate Object Tracing as this feature is still subject to DSD testing. It is anticipated that this implementation will be completed by quarter 2 of 25/26. </w:t>
      </w:r>
    </w:p>
    <w:p w14:paraId="28F1FE26" w14:textId="233977D1" w:rsidR="6FF61331" w:rsidRPr="00A8071B" w:rsidRDefault="6FF61331" w:rsidP="006A1707">
      <w:pPr>
        <w:pStyle w:val="ListParagraph"/>
        <w:numPr>
          <w:ilvl w:val="0"/>
          <w:numId w:val="1"/>
        </w:numPr>
        <w:tabs>
          <w:tab w:val="left" w:pos="1134"/>
        </w:tabs>
        <w:spacing w:after="120"/>
        <w:ind w:right="95" w:hanging="436"/>
        <w:jc w:val="both"/>
        <w:rPr>
          <w:sz w:val="24"/>
          <w:szCs w:val="24"/>
        </w:rPr>
      </w:pPr>
      <w:r w:rsidRPr="00A8071B">
        <w:rPr>
          <w:sz w:val="24"/>
          <w:szCs w:val="24"/>
        </w:rPr>
        <w:t>5.7 Co-pilot licences have been granted to a cohort within the senior management team, enhancing productivity with efficiency in the production of meeting notes, task management, and creating better communication and collaboration between colleagues. </w:t>
      </w:r>
    </w:p>
    <w:p w14:paraId="31507795" w14:textId="421391C2" w:rsidR="6FF61331" w:rsidRPr="00A8071B" w:rsidRDefault="6FF61331" w:rsidP="006A1707">
      <w:pPr>
        <w:pStyle w:val="ListParagraph"/>
        <w:numPr>
          <w:ilvl w:val="0"/>
          <w:numId w:val="1"/>
        </w:numPr>
        <w:tabs>
          <w:tab w:val="left" w:pos="1134"/>
        </w:tabs>
        <w:spacing w:after="120"/>
        <w:ind w:right="95" w:hanging="436"/>
        <w:jc w:val="both"/>
        <w:rPr>
          <w:sz w:val="24"/>
          <w:szCs w:val="24"/>
        </w:rPr>
      </w:pPr>
      <w:r w:rsidRPr="00A8071B">
        <w:rPr>
          <w:sz w:val="24"/>
          <w:szCs w:val="24"/>
        </w:rPr>
        <w:t xml:space="preserve">5.8 The PNCB spend a disproportionate amount of time obtaining RTC reports from Officers, manually inputting data onto ACCSMAP and uploading data to the Welsh Government interface. A proof-of-concept exercise was undertaken in respect of the data capture by Officers. This involved the conversion to MS Forms however the data parameters required for RTC reporting exceeded the permitted threshold for MS Forms, therefore the PDF form remains in place.  DSD is developing technology within iPatrol to enable real-time single input of RTC reports, interfaced with CRASH, which will streamline the process, improve quality and remove administration by the PNCB. </w:t>
      </w:r>
    </w:p>
    <w:p w14:paraId="602C37A7" w14:textId="5320B880" w:rsidR="6FF61331" w:rsidRDefault="6FF61331" w:rsidP="006A1707">
      <w:pPr>
        <w:pStyle w:val="ListParagraph"/>
        <w:numPr>
          <w:ilvl w:val="0"/>
          <w:numId w:val="1"/>
        </w:numPr>
        <w:tabs>
          <w:tab w:val="left" w:pos="1134"/>
        </w:tabs>
        <w:spacing w:after="120"/>
        <w:ind w:right="95" w:hanging="436"/>
        <w:jc w:val="both"/>
        <w:rPr>
          <w:rStyle w:val="IntenseEmphasis"/>
          <w:rFonts w:cs="Arial"/>
          <w:i w:val="0"/>
          <w:iCs w:val="0"/>
          <w:color w:val="auto"/>
          <w:sz w:val="28"/>
          <w:szCs w:val="28"/>
        </w:rPr>
      </w:pPr>
      <w:r w:rsidRPr="00A8071B">
        <w:rPr>
          <w:sz w:val="24"/>
          <w:szCs w:val="24"/>
        </w:rPr>
        <w:t xml:space="preserve">5.8 The Department for Transport introduced new requirements for road traffic collision injury reporting from January 2024. An updated version of ACCSMAP is available however this is reliant upon modification for the data capture, which will be addressed in the aforementioned DSD roadside capture. The ability to </w:t>
      </w:r>
      <w:r w:rsidRPr="00A8071B">
        <w:rPr>
          <w:sz w:val="24"/>
          <w:szCs w:val="24"/>
        </w:rPr>
        <w:lastRenderedPageBreak/>
        <w:t>provide</w:t>
      </w:r>
      <w:r w:rsidRPr="7A016337">
        <w:rPr>
          <w:rFonts w:cs="Arial"/>
          <w:sz w:val="24"/>
          <w:szCs w:val="24"/>
        </w:rPr>
        <w:t xml:space="preserve"> accurate data to the Welsh Government on road traffic collisions has been impeded by technical barriers. Gwent does not have a comprehensive street junction gazetteer on Niche, which is reliant upon the release of Ordnance Survey junction data (expected Q1 2024/2025). The long-term plan is that we will adopt the Home Office RTC reporting system CRASH.</w:t>
      </w:r>
    </w:p>
    <w:p w14:paraId="07F5344B" w14:textId="40750ED1" w:rsidR="7A016337" w:rsidRDefault="7A016337" w:rsidP="7A016337">
      <w:pPr>
        <w:pStyle w:val="ListParagraph"/>
        <w:tabs>
          <w:tab w:val="left" w:pos="1134"/>
        </w:tabs>
        <w:spacing w:after="120" w:line="240" w:lineRule="auto"/>
        <w:ind w:left="357" w:right="95"/>
        <w:rPr>
          <w:rFonts w:cs="Arial"/>
          <w:sz w:val="24"/>
          <w:szCs w:val="24"/>
        </w:rPr>
      </w:pPr>
    </w:p>
    <w:p w14:paraId="3BFD79CE" w14:textId="331B594C" w:rsidR="00B40748" w:rsidRPr="008B5D16" w:rsidRDefault="00B40748" w:rsidP="00A8342A">
      <w:pPr>
        <w:tabs>
          <w:tab w:val="left" w:pos="1134"/>
        </w:tabs>
        <w:spacing w:after="0" w:line="240" w:lineRule="auto"/>
        <w:rPr>
          <w:rFonts w:cs="Arial"/>
          <w:i/>
          <w:sz w:val="24"/>
          <w:szCs w:val="24"/>
        </w:rPr>
      </w:pPr>
    </w:p>
    <w:p w14:paraId="32C9426E" w14:textId="0E5407A1" w:rsidR="00B40748" w:rsidRPr="0012785B" w:rsidRDefault="6D7A9C56" w:rsidP="7A016337">
      <w:pPr>
        <w:pStyle w:val="ListParagraph"/>
        <w:tabs>
          <w:tab w:val="left" w:pos="1134"/>
        </w:tabs>
        <w:spacing w:after="120" w:line="240" w:lineRule="auto"/>
        <w:ind w:left="357" w:hanging="357"/>
        <w:rPr>
          <w:rStyle w:val="IntenseEmphasis"/>
          <w:rFonts w:eastAsiaTheme="majorEastAsia" w:cstheme="majorBidi"/>
          <w:b/>
          <w:bCs/>
          <w:i w:val="0"/>
          <w:iCs w:val="0"/>
          <w:sz w:val="32"/>
          <w:szCs w:val="32"/>
        </w:rPr>
      </w:pPr>
      <w:r w:rsidRPr="7A016337">
        <w:rPr>
          <w:rStyle w:val="IntenseEmphasis"/>
          <w:rFonts w:eastAsiaTheme="majorEastAsia" w:cstheme="majorBidi"/>
          <w:b/>
          <w:bCs/>
          <w:sz w:val="32"/>
          <w:szCs w:val="32"/>
        </w:rPr>
        <w:t xml:space="preserve">6. </w:t>
      </w:r>
      <w:r w:rsidR="00233B7E" w:rsidRPr="7A016337">
        <w:rPr>
          <w:rStyle w:val="IntenseEmphasis"/>
          <w:rFonts w:eastAsiaTheme="majorEastAsia" w:cstheme="majorBidi"/>
          <w:b/>
          <w:bCs/>
          <w:sz w:val="32"/>
          <w:szCs w:val="32"/>
        </w:rPr>
        <w:t>YSTYRIAETHAU ARIANNOL</w:t>
      </w:r>
      <w:r w:rsidR="00233B7E" w:rsidRPr="7A016337">
        <w:rPr>
          <w:rStyle w:val="IntenseEmphasis"/>
          <w:rFonts w:eastAsiaTheme="majorEastAsia" w:cstheme="majorBidi"/>
          <w:b/>
          <w:bCs/>
          <w:i w:val="0"/>
          <w:iCs w:val="0"/>
          <w:sz w:val="32"/>
          <w:szCs w:val="32"/>
        </w:rPr>
        <w:t xml:space="preserve"> |</w:t>
      </w:r>
      <w:r w:rsidR="00233B7E" w:rsidRPr="7A016337">
        <w:rPr>
          <w:rStyle w:val="IntenseEmphasis"/>
          <w:rFonts w:eastAsiaTheme="majorEastAsia" w:cstheme="majorBidi"/>
        </w:rPr>
        <w:t xml:space="preserve"> </w:t>
      </w:r>
      <w:r w:rsidR="00B40748" w:rsidRPr="7A016337">
        <w:rPr>
          <w:rStyle w:val="IntenseEmphasis"/>
          <w:rFonts w:eastAsiaTheme="majorEastAsia" w:cstheme="majorBidi"/>
          <w:b/>
          <w:bCs/>
          <w:i w:val="0"/>
          <w:iCs w:val="0"/>
          <w:sz w:val="32"/>
          <w:szCs w:val="32"/>
        </w:rPr>
        <w:t>FINANCIAL CONSIDERATIONS</w:t>
      </w:r>
    </w:p>
    <w:p w14:paraId="287F3842" w14:textId="5D2F9D02" w:rsidR="0012785B" w:rsidRPr="007B175F" w:rsidRDefault="00D66A3A" w:rsidP="00D66A3A">
      <w:pPr>
        <w:tabs>
          <w:tab w:val="left" w:pos="1134"/>
        </w:tabs>
        <w:spacing w:after="120" w:line="240" w:lineRule="auto"/>
        <w:ind w:left="709" w:hanging="349"/>
        <w:jc w:val="both"/>
        <w:rPr>
          <w:rFonts w:cs="Arial"/>
          <w:sz w:val="24"/>
          <w:szCs w:val="24"/>
        </w:rPr>
      </w:pPr>
      <w:r w:rsidRPr="64D25AAF">
        <w:rPr>
          <w:rFonts w:cs="Arial"/>
          <w:sz w:val="24"/>
          <w:szCs w:val="24"/>
        </w:rPr>
        <w:t xml:space="preserve">6.1 </w:t>
      </w:r>
      <w:r w:rsidR="00B40748" w:rsidRPr="64D25AAF">
        <w:rPr>
          <w:rFonts w:cs="Arial"/>
          <w:sz w:val="24"/>
          <w:szCs w:val="24"/>
        </w:rPr>
        <w:t xml:space="preserve">The revised </w:t>
      </w:r>
      <w:r w:rsidR="088BFB81" w:rsidRPr="64D25AAF">
        <w:rPr>
          <w:rFonts w:cs="Arial"/>
          <w:sz w:val="24"/>
          <w:szCs w:val="24"/>
        </w:rPr>
        <w:t>orgnisational strucutre has been agreed and saw additional investment in the team during 2024/25.</w:t>
      </w:r>
    </w:p>
    <w:p w14:paraId="6C5C648F" w14:textId="7A46794D" w:rsidR="00B40748" w:rsidRPr="007B175F" w:rsidRDefault="00D66A3A" w:rsidP="00D66A3A">
      <w:pPr>
        <w:tabs>
          <w:tab w:val="left" w:pos="1134"/>
        </w:tabs>
        <w:spacing w:after="120" w:line="240" w:lineRule="auto"/>
        <w:ind w:left="709" w:hanging="349"/>
        <w:jc w:val="both"/>
        <w:rPr>
          <w:rFonts w:cs="Arial"/>
          <w:sz w:val="24"/>
          <w:szCs w:val="24"/>
        </w:rPr>
      </w:pPr>
      <w:r>
        <w:rPr>
          <w:rFonts w:cs="Arial"/>
          <w:sz w:val="24"/>
          <w:szCs w:val="24"/>
        </w:rPr>
        <w:t xml:space="preserve">6.2 </w:t>
      </w:r>
      <w:r w:rsidR="00B40748" w:rsidRPr="007B175F">
        <w:rPr>
          <w:rFonts w:cs="Arial"/>
          <w:sz w:val="24"/>
          <w:szCs w:val="24"/>
        </w:rPr>
        <w:t>Transition of RTC reporting over to CRASH will negate the need for ACCSMAP and the associated software licensing and support costs.</w:t>
      </w:r>
    </w:p>
    <w:p w14:paraId="7505B4DA" w14:textId="77777777" w:rsidR="00B40748" w:rsidRPr="008C3FD0" w:rsidRDefault="00B40748" w:rsidP="00233B7E">
      <w:pPr>
        <w:tabs>
          <w:tab w:val="left" w:pos="1134"/>
        </w:tabs>
        <w:spacing w:after="0" w:line="240" w:lineRule="auto"/>
        <w:jc w:val="both"/>
        <w:rPr>
          <w:rStyle w:val="IntenseEmphasis"/>
          <w:rFonts w:eastAsiaTheme="majorEastAsia" w:cstheme="majorBidi"/>
          <w:b/>
          <w:i w:val="0"/>
          <w:sz w:val="24"/>
          <w:szCs w:val="24"/>
        </w:rPr>
      </w:pPr>
    </w:p>
    <w:p w14:paraId="1AD3F529" w14:textId="451FDAE8" w:rsidR="00B40748" w:rsidRPr="0012785B" w:rsidRDefault="327C43DD" w:rsidP="7A016337">
      <w:pPr>
        <w:pStyle w:val="ListParagraph"/>
        <w:tabs>
          <w:tab w:val="left" w:pos="1134"/>
        </w:tabs>
        <w:spacing w:after="120" w:line="240" w:lineRule="auto"/>
        <w:ind w:left="357" w:hanging="357"/>
        <w:rPr>
          <w:rStyle w:val="IntenseEmphasis"/>
          <w:rFonts w:eastAsiaTheme="majorEastAsia" w:cstheme="majorBidi"/>
          <w:b/>
          <w:bCs/>
          <w:i w:val="0"/>
          <w:iCs w:val="0"/>
          <w:sz w:val="32"/>
          <w:szCs w:val="32"/>
        </w:rPr>
      </w:pPr>
      <w:r w:rsidRPr="7A016337">
        <w:rPr>
          <w:rStyle w:val="IntenseEmphasis"/>
          <w:rFonts w:eastAsiaTheme="majorEastAsia" w:cstheme="majorBidi"/>
          <w:b/>
          <w:bCs/>
          <w:sz w:val="32"/>
          <w:szCs w:val="32"/>
        </w:rPr>
        <w:t xml:space="preserve">7. </w:t>
      </w:r>
      <w:r w:rsidR="003D5A91" w:rsidRPr="7A016337">
        <w:rPr>
          <w:rStyle w:val="IntenseEmphasis"/>
          <w:rFonts w:eastAsiaTheme="majorEastAsia" w:cstheme="majorBidi"/>
          <w:b/>
          <w:bCs/>
          <w:sz w:val="32"/>
          <w:szCs w:val="32"/>
        </w:rPr>
        <w:t>YSTYRIAETHAU PERSONEL</w:t>
      </w:r>
      <w:r w:rsidR="003D5A91" w:rsidRPr="7A016337">
        <w:rPr>
          <w:rStyle w:val="IntenseEmphasis"/>
          <w:rFonts w:eastAsiaTheme="majorEastAsia" w:cstheme="majorBidi"/>
          <w:b/>
          <w:bCs/>
          <w:i w:val="0"/>
          <w:iCs w:val="0"/>
          <w:sz w:val="32"/>
          <w:szCs w:val="32"/>
        </w:rPr>
        <w:t xml:space="preserve"> |</w:t>
      </w:r>
      <w:r w:rsidR="003D5A91" w:rsidRPr="7A016337">
        <w:rPr>
          <w:rStyle w:val="IntenseEmphasis"/>
          <w:rFonts w:eastAsiaTheme="majorEastAsia" w:cstheme="majorBidi"/>
          <w:i w:val="0"/>
          <w:iCs w:val="0"/>
          <w:sz w:val="32"/>
          <w:szCs w:val="32"/>
        </w:rPr>
        <w:t xml:space="preserve"> </w:t>
      </w:r>
      <w:r w:rsidR="00B40748" w:rsidRPr="7A016337">
        <w:rPr>
          <w:rStyle w:val="IntenseEmphasis"/>
          <w:rFonts w:eastAsiaTheme="majorEastAsia" w:cstheme="majorBidi"/>
          <w:b/>
          <w:bCs/>
          <w:i w:val="0"/>
          <w:iCs w:val="0"/>
          <w:sz w:val="32"/>
          <w:szCs w:val="32"/>
        </w:rPr>
        <w:t>PERSONNEL CONSIDERATIONS</w:t>
      </w:r>
    </w:p>
    <w:p w14:paraId="6B6D3C19" w14:textId="3CD1016B" w:rsidR="0012785B" w:rsidRDefault="196AB782" w:rsidP="00D66A3A">
      <w:pPr>
        <w:tabs>
          <w:tab w:val="left" w:pos="1134"/>
        </w:tabs>
        <w:spacing w:after="120" w:line="240" w:lineRule="auto"/>
        <w:ind w:left="709" w:hanging="349"/>
        <w:jc w:val="both"/>
        <w:rPr>
          <w:rFonts w:cs="Arial"/>
          <w:sz w:val="24"/>
          <w:szCs w:val="24"/>
        </w:rPr>
      </w:pPr>
      <w:r w:rsidRPr="7A016337">
        <w:rPr>
          <w:rFonts w:cs="Arial"/>
          <w:sz w:val="24"/>
          <w:szCs w:val="24"/>
        </w:rPr>
        <w:t>7.1 T</w:t>
      </w:r>
      <w:r w:rsidR="00B40748" w:rsidRPr="7A016337">
        <w:rPr>
          <w:rFonts w:cs="Arial"/>
          <w:sz w:val="24"/>
          <w:szCs w:val="24"/>
        </w:rPr>
        <w:t>raining and support are provided to staff to ensure they are able to meet the obligations of their role.</w:t>
      </w:r>
    </w:p>
    <w:p w14:paraId="0D8821C7" w14:textId="1D89B8B3" w:rsidR="00B40748" w:rsidRPr="00D66A3A" w:rsidRDefault="6C2169D0" w:rsidP="00D66A3A">
      <w:pPr>
        <w:tabs>
          <w:tab w:val="left" w:pos="1134"/>
        </w:tabs>
        <w:spacing w:after="120" w:line="240" w:lineRule="auto"/>
        <w:ind w:left="709" w:hanging="349"/>
        <w:jc w:val="both"/>
      </w:pPr>
      <w:r w:rsidRPr="7A016337">
        <w:rPr>
          <w:rFonts w:cs="Arial"/>
          <w:sz w:val="24"/>
          <w:szCs w:val="24"/>
        </w:rPr>
        <w:t xml:space="preserve">7.2 </w:t>
      </w:r>
      <w:r w:rsidR="00B40748" w:rsidRPr="7A016337">
        <w:rPr>
          <w:rFonts w:cs="Arial"/>
          <w:sz w:val="24"/>
          <w:szCs w:val="24"/>
        </w:rPr>
        <w:t>Staff impacted by the departmental restructure will be appropriately supported in line with the Organisation Change Procedure.</w:t>
      </w:r>
    </w:p>
    <w:p w14:paraId="3A84756F" w14:textId="0176912B" w:rsidR="00B40748" w:rsidRPr="008B5D16" w:rsidRDefault="00B40748" w:rsidP="00A8342A">
      <w:pPr>
        <w:tabs>
          <w:tab w:val="left" w:pos="1134"/>
        </w:tabs>
        <w:spacing w:after="0" w:line="240" w:lineRule="auto"/>
        <w:rPr>
          <w:rFonts w:cs="Arial"/>
          <w:i/>
          <w:sz w:val="24"/>
          <w:szCs w:val="24"/>
        </w:rPr>
      </w:pPr>
    </w:p>
    <w:p w14:paraId="3A3CED5B" w14:textId="449380DD" w:rsidR="00B40748" w:rsidRPr="00057AE5" w:rsidRDefault="55887708" w:rsidP="7A016337">
      <w:pPr>
        <w:pStyle w:val="ListParagraph"/>
        <w:tabs>
          <w:tab w:val="left" w:pos="1134"/>
        </w:tabs>
        <w:spacing w:after="120" w:line="240" w:lineRule="auto"/>
        <w:ind w:left="357" w:hanging="357"/>
        <w:rPr>
          <w:rStyle w:val="IntenseEmphasis"/>
          <w:rFonts w:eastAsiaTheme="majorEastAsia" w:cstheme="majorBidi"/>
          <w:b/>
          <w:bCs/>
          <w:i w:val="0"/>
          <w:iCs w:val="0"/>
          <w:sz w:val="32"/>
          <w:szCs w:val="32"/>
        </w:rPr>
      </w:pPr>
      <w:r w:rsidRPr="7A016337">
        <w:rPr>
          <w:rStyle w:val="IntenseEmphasis"/>
          <w:rFonts w:eastAsiaTheme="majorEastAsia" w:cstheme="majorBidi"/>
          <w:b/>
          <w:bCs/>
          <w:sz w:val="32"/>
          <w:szCs w:val="32"/>
        </w:rPr>
        <w:t xml:space="preserve">8. </w:t>
      </w:r>
      <w:r w:rsidR="00057AE5" w:rsidRPr="7A016337">
        <w:rPr>
          <w:rStyle w:val="IntenseEmphasis"/>
          <w:rFonts w:eastAsiaTheme="majorEastAsia" w:cstheme="majorBidi"/>
          <w:b/>
          <w:bCs/>
          <w:sz w:val="32"/>
          <w:szCs w:val="32"/>
        </w:rPr>
        <w:t>YSTYRIAETHAU CYFREITHIOL</w:t>
      </w:r>
      <w:r w:rsidR="00057AE5" w:rsidRPr="7A016337">
        <w:rPr>
          <w:rStyle w:val="IntenseEmphasis"/>
          <w:rFonts w:eastAsiaTheme="majorEastAsia" w:cstheme="majorBidi"/>
          <w:b/>
          <w:bCs/>
          <w:i w:val="0"/>
          <w:iCs w:val="0"/>
          <w:sz w:val="32"/>
          <w:szCs w:val="32"/>
        </w:rPr>
        <w:t xml:space="preserve"> | LEGAL CONSIDERATIONS</w:t>
      </w:r>
    </w:p>
    <w:p w14:paraId="4E6A94D9" w14:textId="598FED42" w:rsidR="00B40748" w:rsidRPr="0012785B" w:rsidRDefault="52EAE7C5" w:rsidP="00592242">
      <w:pPr>
        <w:tabs>
          <w:tab w:val="left" w:pos="1134"/>
        </w:tabs>
        <w:spacing w:after="120" w:line="240" w:lineRule="auto"/>
        <w:ind w:left="709" w:hanging="349"/>
        <w:jc w:val="both"/>
        <w:rPr>
          <w:rFonts w:cs="Arial"/>
          <w:sz w:val="24"/>
          <w:szCs w:val="24"/>
        </w:rPr>
      </w:pPr>
      <w:r w:rsidRPr="7A016337">
        <w:rPr>
          <w:rFonts w:cs="Arial"/>
          <w:sz w:val="24"/>
          <w:szCs w:val="24"/>
        </w:rPr>
        <w:t xml:space="preserve">8.1 </w:t>
      </w:r>
      <w:r w:rsidR="00B40748" w:rsidRPr="7A016337">
        <w:rPr>
          <w:rFonts w:cs="Arial"/>
          <w:sz w:val="24"/>
          <w:szCs w:val="24"/>
        </w:rPr>
        <w:t>There are no legal implications at this stage.</w:t>
      </w:r>
    </w:p>
    <w:p w14:paraId="64EF41FD" w14:textId="77777777" w:rsidR="00B40748" w:rsidRPr="008C3FD0" w:rsidRDefault="00B40748" w:rsidP="00A8342A">
      <w:pPr>
        <w:tabs>
          <w:tab w:val="left" w:pos="1134"/>
        </w:tabs>
        <w:spacing w:after="0" w:line="240" w:lineRule="auto"/>
        <w:rPr>
          <w:rStyle w:val="IntenseEmphasis"/>
          <w:rFonts w:eastAsiaTheme="majorEastAsia" w:cstheme="majorBidi"/>
          <w:b/>
          <w:i w:val="0"/>
          <w:sz w:val="24"/>
          <w:szCs w:val="24"/>
        </w:rPr>
      </w:pPr>
    </w:p>
    <w:p w14:paraId="5B62098B" w14:textId="0E83E6F4" w:rsidR="00B40748" w:rsidRDefault="3B8CBFD3" w:rsidP="7A016337">
      <w:pPr>
        <w:pStyle w:val="ListParagraph"/>
        <w:tabs>
          <w:tab w:val="left" w:pos="1134"/>
        </w:tabs>
        <w:spacing w:after="120" w:line="240" w:lineRule="auto"/>
        <w:ind w:left="357" w:hanging="357"/>
        <w:rPr>
          <w:rStyle w:val="IntenseEmphasis"/>
          <w:rFonts w:eastAsiaTheme="majorEastAsia" w:cstheme="majorBidi"/>
          <w:b/>
          <w:bCs/>
          <w:i w:val="0"/>
          <w:iCs w:val="0"/>
          <w:sz w:val="32"/>
          <w:szCs w:val="32"/>
        </w:rPr>
      </w:pPr>
      <w:r w:rsidRPr="7A016337">
        <w:rPr>
          <w:rStyle w:val="IntenseEmphasis"/>
          <w:rFonts w:eastAsiaTheme="majorEastAsia" w:cstheme="majorBidi"/>
          <w:b/>
          <w:bCs/>
          <w:sz w:val="32"/>
          <w:szCs w:val="32"/>
        </w:rPr>
        <w:t xml:space="preserve">9. </w:t>
      </w:r>
      <w:r w:rsidR="00A30F60" w:rsidRPr="7A016337">
        <w:rPr>
          <w:rStyle w:val="IntenseEmphasis"/>
          <w:rFonts w:eastAsiaTheme="majorEastAsia" w:cstheme="majorBidi"/>
          <w:b/>
          <w:bCs/>
          <w:sz w:val="32"/>
          <w:szCs w:val="32"/>
        </w:rPr>
        <w:t>YSTYRIAETHAU CYDRADDOLDEB A HAWLIAU DYNOL</w:t>
      </w:r>
      <w:r w:rsidR="00A30F60" w:rsidRPr="7A016337">
        <w:rPr>
          <w:rStyle w:val="IntenseEmphasis"/>
          <w:rFonts w:eastAsiaTheme="majorEastAsia" w:cstheme="majorBidi"/>
          <w:b/>
          <w:bCs/>
          <w:i w:val="0"/>
          <w:iCs w:val="0"/>
          <w:sz w:val="32"/>
          <w:szCs w:val="32"/>
        </w:rPr>
        <w:t xml:space="preserve"> |</w:t>
      </w:r>
      <w:r w:rsidR="00A30F60" w:rsidRPr="7A016337">
        <w:rPr>
          <w:rStyle w:val="IntenseEmphasis"/>
          <w:rFonts w:eastAsiaTheme="majorEastAsia" w:cstheme="majorBidi"/>
          <w:i w:val="0"/>
          <w:iCs w:val="0"/>
          <w:sz w:val="32"/>
          <w:szCs w:val="32"/>
        </w:rPr>
        <w:t xml:space="preserve"> </w:t>
      </w:r>
      <w:r w:rsidR="00B40748" w:rsidRPr="7A016337">
        <w:rPr>
          <w:rStyle w:val="IntenseEmphasis"/>
          <w:rFonts w:eastAsiaTheme="majorEastAsia" w:cstheme="majorBidi"/>
          <w:b/>
          <w:bCs/>
          <w:i w:val="0"/>
          <w:iCs w:val="0"/>
          <w:sz w:val="32"/>
          <w:szCs w:val="32"/>
        </w:rPr>
        <w:t>EQUALITIES AND HUMAN RIGHTS CONSIDERATIONS</w:t>
      </w:r>
    </w:p>
    <w:p w14:paraId="4BD9B0F8" w14:textId="77777777" w:rsidR="00592242" w:rsidRPr="0012785B" w:rsidRDefault="00592242" w:rsidP="7A016337">
      <w:pPr>
        <w:pStyle w:val="ListParagraph"/>
        <w:tabs>
          <w:tab w:val="left" w:pos="1134"/>
        </w:tabs>
        <w:spacing w:after="120" w:line="240" w:lineRule="auto"/>
        <w:ind w:left="357" w:hanging="357"/>
        <w:rPr>
          <w:rStyle w:val="IntenseEmphasis"/>
          <w:rFonts w:eastAsiaTheme="majorEastAsia" w:cstheme="majorBidi"/>
          <w:b/>
          <w:bCs/>
          <w:i w:val="0"/>
          <w:iCs w:val="0"/>
          <w:sz w:val="32"/>
          <w:szCs w:val="32"/>
        </w:rPr>
      </w:pPr>
    </w:p>
    <w:p w14:paraId="35655257" w14:textId="137F8D0B" w:rsidR="00A15621" w:rsidRDefault="6986B907" w:rsidP="00592242">
      <w:pPr>
        <w:tabs>
          <w:tab w:val="left" w:pos="1134"/>
        </w:tabs>
        <w:spacing w:after="120" w:line="240" w:lineRule="auto"/>
        <w:ind w:left="709" w:hanging="349"/>
        <w:jc w:val="both"/>
        <w:rPr>
          <w:rFonts w:cs="Arial"/>
          <w:sz w:val="24"/>
          <w:szCs w:val="24"/>
        </w:rPr>
      </w:pPr>
      <w:r w:rsidRPr="7A016337">
        <w:rPr>
          <w:rFonts w:cs="Arial"/>
          <w:sz w:val="24"/>
          <w:szCs w:val="24"/>
        </w:rPr>
        <w:t xml:space="preserve">9.1 </w:t>
      </w:r>
      <w:r w:rsidR="00B40748" w:rsidRPr="7A016337">
        <w:rPr>
          <w:rFonts w:cs="Arial"/>
          <w:sz w:val="24"/>
          <w:szCs w:val="24"/>
        </w:rPr>
        <w:t>This project/proposal has been considered against the general duty to promote equality, as stipulated under the Single Equality Scheme and has been assessed not to discriminate against any particular group.</w:t>
      </w:r>
    </w:p>
    <w:p w14:paraId="5E723D26" w14:textId="47629295" w:rsidR="00B40748" w:rsidRPr="00A15621" w:rsidRDefault="38FF99D8" w:rsidP="00592242">
      <w:pPr>
        <w:tabs>
          <w:tab w:val="left" w:pos="1134"/>
        </w:tabs>
        <w:spacing w:after="120" w:line="240" w:lineRule="auto"/>
        <w:ind w:left="709" w:hanging="349"/>
        <w:jc w:val="both"/>
        <w:rPr>
          <w:rFonts w:cs="Arial"/>
          <w:sz w:val="24"/>
          <w:szCs w:val="24"/>
        </w:rPr>
      </w:pPr>
      <w:r w:rsidRPr="7A016337">
        <w:rPr>
          <w:rFonts w:cs="Arial"/>
          <w:sz w:val="24"/>
          <w:szCs w:val="24"/>
        </w:rPr>
        <w:t xml:space="preserve">9.2 </w:t>
      </w:r>
      <w:r w:rsidR="00B40748" w:rsidRPr="7A016337">
        <w:rPr>
          <w:rFonts w:cs="Arial"/>
          <w:sz w:val="24"/>
          <w:szCs w:val="24"/>
        </w:rPr>
        <w:t>In preparing this report, consideration has been given to requirements of the Articles contained in the European Convention on Human Rights and the Human Rights Act 1998.</w:t>
      </w:r>
    </w:p>
    <w:p w14:paraId="3732C217" w14:textId="625DF4D7" w:rsidR="00B40748" w:rsidRPr="00A23564" w:rsidRDefault="00B40748" w:rsidP="00A8342A">
      <w:pPr>
        <w:tabs>
          <w:tab w:val="left" w:pos="1134"/>
        </w:tabs>
        <w:spacing w:after="0" w:line="240" w:lineRule="auto"/>
        <w:rPr>
          <w:rFonts w:cs="Arial"/>
          <w:sz w:val="24"/>
          <w:szCs w:val="24"/>
        </w:rPr>
      </w:pPr>
    </w:p>
    <w:p w14:paraId="3EEBAEE0" w14:textId="7D014718" w:rsidR="00B40748" w:rsidRPr="00A15621" w:rsidRDefault="00782D83" w:rsidP="7A016337">
      <w:pPr>
        <w:pStyle w:val="ListParagraph"/>
        <w:tabs>
          <w:tab w:val="left" w:pos="1134"/>
        </w:tabs>
        <w:spacing w:after="120" w:line="240" w:lineRule="auto"/>
        <w:ind w:left="363" w:hanging="505"/>
        <w:jc w:val="both"/>
        <w:rPr>
          <w:rFonts w:eastAsiaTheme="majorEastAsia" w:cstheme="majorBidi"/>
          <w:b/>
          <w:bCs/>
          <w:color w:val="253668"/>
          <w:sz w:val="32"/>
          <w:szCs w:val="32"/>
        </w:rPr>
      </w:pPr>
      <w:r w:rsidRPr="7A016337">
        <w:rPr>
          <w:rStyle w:val="IntenseEmphasis"/>
          <w:rFonts w:eastAsiaTheme="majorEastAsia" w:cstheme="majorBidi"/>
          <w:b/>
          <w:bCs/>
          <w:sz w:val="32"/>
          <w:szCs w:val="32"/>
        </w:rPr>
        <w:t xml:space="preserve">10. </w:t>
      </w:r>
      <w:r w:rsidR="00A30F60" w:rsidRPr="7A016337">
        <w:rPr>
          <w:rStyle w:val="IntenseEmphasis"/>
          <w:rFonts w:eastAsiaTheme="majorEastAsia" w:cstheme="majorBidi"/>
          <w:b/>
          <w:bCs/>
          <w:sz w:val="32"/>
          <w:szCs w:val="32"/>
        </w:rPr>
        <w:t>RISG</w:t>
      </w:r>
      <w:r w:rsidR="00A30F60" w:rsidRPr="7A016337">
        <w:rPr>
          <w:rStyle w:val="IntenseEmphasis"/>
          <w:rFonts w:eastAsiaTheme="majorEastAsia" w:cstheme="majorBidi"/>
          <w:b/>
          <w:bCs/>
          <w:i w:val="0"/>
          <w:iCs w:val="0"/>
          <w:sz w:val="32"/>
          <w:szCs w:val="32"/>
        </w:rPr>
        <w:t xml:space="preserve"> | </w:t>
      </w:r>
      <w:r w:rsidR="00B40748" w:rsidRPr="7A016337">
        <w:rPr>
          <w:rStyle w:val="IntenseEmphasis"/>
          <w:rFonts w:eastAsiaTheme="majorEastAsia" w:cstheme="majorBidi"/>
          <w:b/>
          <w:bCs/>
          <w:i w:val="0"/>
          <w:iCs w:val="0"/>
          <w:sz w:val="32"/>
          <w:szCs w:val="32"/>
        </w:rPr>
        <w:t>RISK</w:t>
      </w:r>
    </w:p>
    <w:p w14:paraId="14E8A897" w14:textId="6DB3F7EB" w:rsidR="00B40748" w:rsidRPr="00F027E4" w:rsidRDefault="3FCD1B8E" w:rsidP="00B92F93">
      <w:pPr>
        <w:tabs>
          <w:tab w:val="left" w:pos="1134"/>
        </w:tabs>
        <w:spacing w:after="120" w:line="240" w:lineRule="auto"/>
        <w:ind w:left="709" w:hanging="349"/>
        <w:jc w:val="both"/>
        <w:rPr>
          <w:rFonts w:cs="Arial"/>
          <w:sz w:val="24"/>
          <w:szCs w:val="24"/>
        </w:rPr>
      </w:pPr>
      <w:r w:rsidRPr="7A016337">
        <w:rPr>
          <w:rFonts w:cs="Arial"/>
          <w:sz w:val="24"/>
          <w:szCs w:val="24"/>
        </w:rPr>
        <w:t xml:space="preserve">10.1 </w:t>
      </w:r>
      <w:r w:rsidR="00B40748" w:rsidRPr="7A016337">
        <w:rPr>
          <w:rFonts w:cs="Arial"/>
          <w:sz w:val="24"/>
          <w:szCs w:val="24"/>
        </w:rPr>
        <w:t>A Strategic Risk was raised during the course of this reporting period in respect of the FOI Compliance.  The risk has since been mitigated and duly removed.</w:t>
      </w:r>
    </w:p>
    <w:p w14:paraId="3D3A6D9E" w14:textId="48EBC937" w:rsidR="00B40748" w:rsidRPr="00A23564" w:rsidRDefault="00B40748" w:rsidP="00A8342A">
      <w:pPr>
        <w:tabs>
          <w:tab w:val="left" w:pos="1134"/>
        </w:tabs>
        <w:spacing w:after="0" w:line="240" w:lineRule="auto"/>
        <w:rPr>
          <w:rFonts w:cs="Arial"/>
          <w:sz w:val="24"/>
          <w:szCs w:val="24"/>
        </w:rPr>
      </w:pPr>
    </w:p>
    <w:p w14:paraId="29D203FE" w14:textId="2BC212DD" w:rsidR="00B40748" w:rsidRPr="00F027E4" w:rsidRDefault="0AEE6313" w:rsidP="7A016337">
      <w:pPr>
        <w:pStyle w:val="ListParagraph"/>
        <w:tabs>
          <w:tab w:val="left" w:pos="1134"/>
        </w:tabs>
        <w:spacing w:after="120" w:line="240" w:lineRule="auto"/>
        <w:ind w:left="363" w:hanging="505"/>
        <w:jc w:val="both"/>
        <w:rPr>
          <w:rStyle w:val="IntenseEmphasis"/>
          <w:rFonts w:eastAsiaTheme="majorEastAsia" w:cstheme="majorBidi"/>
          <w:b/>
          <w:bCs/>
          <w:i w:val="0"/>
          <w:iCs w:val="0"/>
          <w:sz w:val="32"/>
          <w:szCs w:val="32"/>
        </w:rPr>
      </w:pPr>
      <w:r w:rsidRPr="7A016337">
        <w:rPr>
          <w:rStyle w:val="IntenseEmphasis"/>
          <w:rFonts w:eastAsiaTheme="majorEastAsia" w:cstheme="majorBidi"/>
          <w:b/>
          <w:bCs/>
          <w:sz w:val="32"/>
          <w:szCs w:val="32"/>
        </w:rPr>
        <w:lastRenderedPageBreak/>
        <w:t xml:space="preserve">11. </w:t>
      </w:r>
      <w:r w:rsidR="008B5A18" w:rsidRPr="7A016337">
        <w:rPr>
          <w:rStyle w:val="IntenseEmphasis"/>
          <w:rFonts w:eastAsiaTheme="majorEastAsia" w:cstheme="majorBidi"/>
          <w:b/>
          <w:bCs/>
          <w:sz w:val="32"/>
          <w:szCs w:val="32"/>
        </w:rPr>
        <w:t>BUDD Y CYHOEDD</w:t>
      </w:r>
      <w:r w:rsidR="008B5A18" w:rsidRPr="7A016337">
        <w:rPr>
          <w:rStyle w:val="IntenseEmphasis"/>
          <w:rFonts w:eastAsiaTheme="majorEastAsia" w:cstheme="majorBidi"/>
          <w:b/>
          <w:bCs/>
          <w:i w:val="0"/>
          <w:iCs w:val="0"/>
          <w:sz w:val="32"/>
          <w:szCs w:val="32"/>
        </w:rPr>
        <w:t xml:space="preserve"> |</w:t>
      </w:r>
      <w:r w:rsidR="008B5A18" w:rsidRPr="7A016337">
        <w:rPr>
          <w:rStyle w:val="IntenseEmphasis"/>
          <w:rFonts w:eastAsiaTheme="majorEastAsia" w:cstheme="majorBidi"/>
          <w:i w:val="0"/>
          <w:iCs w:val="0"/>
          <w:sz w:val="32"/>
          <w:szCs w:val="32"/>
        </w:rPr>
        <w:t xml:space="preserve"> </w:t>
      </w:r>
      <w:r w:rsidR="00B40748" w:rsidRPr="7A016337">
        <w:rPr>
          <w:rStyle w:val="IntenseEmphasis"/>
          <w:rFonts w:eastAsiaTheme="majorEastAsia" w:cstheme="majorBidi"/>
          <w:b/>
          <w:bCs/>
          <w:i w:val="0"/>
          <w:iCs w:val="0"/>
          <w:sz w:val="32"/>
          <w:szCs w:val="32"/>
        </w:rPr>
        <w:t>PUBLIC INTEREST</w:t>
      </w:r>
    </w:p>
    <w:p w14:paraId="022D0586" w14:textId="16AAF633" w:rsidR="00F027E4" w:rsidRPr="00B92F93" w:rsidRDefault="1323A504" w:rsidP="00B92F93">
      <w:pPr>
        <w:tabs>
          <w:tab w:val="left" w:pos="1134"/>
        </w:tabs>
        <w:spacing w:after="120" w:line="240" w:lineRule="auto"/>
        <w:ind w:left="709" w:hanging="349"/>
        <w:jc w:val="both"/>
        <w:rPr>
          <w:rFonts w:cs="Arial"/>
          <w:sz w:val="24"/>
          <w:szCs w:val="24"/>
        </w:rPr>
      </w:pPr>
      <w:r w:rsidRPr="00B92F93">
        <w:rPr>
          <w:rFonts w:cs="Arial"/>
          <w:sz w:val="24"/>
          <w:szCs w:val="24"/>
        </w:rPr>
        <w:t xml:space="preserve">11.1 </w:t>
      </w:r>
      <w:r w:rsidR="00B40748" w:rsidRPr="00B92F93">
        <w:rPr>
          <w:rFonts w:cs="Arial"/>
          <w:sz w:val="24"/>
          <w:szCs w:val="24"/>
        </w:rPr>
        <w:t xml:space="preserve">In producing this report, has consideration been given to ‘public confidence’? </w:t>
      </w:r>
      <w:r w:rsidR="00B40748" w:rsidRPr="00B92F93">
        <w:rPr>
          <w:rFonts w:cs="Arial"/>
          <w:b/>
          <w:bCs/>
          <w:sz w:val="24"/>
          <w:szCs w:val="24"/>
        </w:rPr>
        <w:t>Yes</w:t>
      </w:r>
    </w:p>
    <w:p w14:paraId="30092F5B" w14:textId="41ED825E" w:rsidR="00F027E4" w:rsidRPr="00B92F93" w:rsidRDefault="24CC8100" w:rsidP="64D25AAF">
      <w:pPr>
        <w:tabs>
          <w:tab w:val="left" w:pos="1134"/>
        </w:tabs>
        <w:spacing w:after="120" w:line="240" w:lineRule="auto"/>
        <w:ind w:left="709" w:hanging="349"/>
        <w:jc w:val="both"/>
        <w:rPr>
          <w:rFonts w:cs="Arial"/>
          <w:b/>
          <w:bCs/>
          <w:sz w:val="24"/>
          <w:szCs w:val="24"/>
        </w:rPr>
      </w:pPr>
      <w:r w:rsidRPr="64D25AAF">
        <w:rPr>
          <w:rFonts w:cs="Arial"/>
          <w:sz w:val="24"/>
          <w:szCs w:val="24"/>
        </w:rPr>
        <w:t xml:space="preserve">11.2 </w:t>
      </w:r>
      <w:r w:rsidR="00B40748" w:rsidRPr="64D25AAF">
        <w:rPr>
          <w:rFonts w:cs="Arial"/>
          <w:sz w:val="24"/>
          <w:szCs w:val="24"/>
        </w:rPr>
        <w:t xml:space="preserve">Are the contents of this report, observations and appendices necessary and suitable for the public domain? </w:t>
      </w:r>
      <w:r w:rsidR="1C9C04DC" w:rsidRPr="64D25AAF">
        <w:rPr>
          <w:rFonts w:cs="Arial"/>
          <w:b/>
          <w:bCs/>
          <w:sz w:val="24"/>
          <w:szCs w:val="24"/>
        </w:rPr>
        <w:t>Yes</w:t>
      </w:r>
    </w:p>
    <w:p w14:paraId="0D35E6CF" w14:textId="51D03768" w:rsidR="00B40748" w:rsidRPr="00B92F93" w:rsidRDefault="35F4B4E8" w:rsidP="64D25AAF">
      <w:pPr>
        <w:tabs>
          <w:tab w:val="left" w:pos="1134"/>
        </w:tabs>
        <w:spacing w:after="120" w:line="240" w:lineRule="auto"/>
        <w:ind w:left="709" w:hanging="349"/>
        <w:jc w:val="both"/>
        <w:rPr>
          <w:rFonts w:cs="Arial"/>
          <w:sz w:val="24"/>
          <w:szCs w:val="24"/>
        </w:rPr>
      </w:pPr>
      <w:r w:rsidRPr="64D25AAF">
        <w:rPr>
          <w:rFonts w:cs="Arial"/>
          <w:sz w:val="24"/>
          <w:szCs w:val="24"/>
        </w:rPr>
        <w:t xml:space="preserve">11.3 </w:t>
      </w:r>
      <w:r w:rsidR="00B40748" w:rsidRPr="64D25AAF">
        <w:rPr>
          <w:rFonts w:cs="Arial"/>
          <w:sz w:val="24"/>
          <w:szCs w:val="24"/>
        </w:rPr>
        <w:t xml:space="preserve">If you consider this report to be exempt from the public domain, please state the reasons: </w:t>
      </w:r>
    </w:p>
    <w:p w14:paraId="56E77D12" w14:textId="68FA5D78" w:rsidR="00B40748" w:rsidRPr="00B92F93" w:rsidRDefault="0468B264" w:rsidP="00B92F93">
      <w:pPr>
        <w:tabs>
          <w:tab w:val="left" w:pos="1134"/>
        </w:tabs>
        <w:spacing w:after="120" w:line="240" w:lineRule="auto"/>
        <w:ind w:left="709" w:hanging="349"/>
        <w:jc w:val="both"/>
        <w:rPr>
          <w:rFonts w:cs="Arial"/>
          <w:sz w:val="24"/>
          <w:szCs w:val="24"/>
        </w:rPr>
      </w:pPr>
      <w:r w:rsidRPr="64D25AAF">
        <w:rPr>
          <w:rFonts w:cs="Arial"/>
          <w:sz w:val="24"/>
          <w:szCs w:val="24"/>
        </w:rPr>
        <w:t xml:space="preserve">11.4 </w:t>
      </w:r>
      <w:r w:rsidR="00B40748" w:rsidRPr="64D25AAF">
        <w:rPr>
          <w:rFonts w:cs="Arial"/>
          <w:sz w:val="24"/>
          <w:szCs w:val="24"/>
        </w:rPr>
        <w:t xml:space="preserve">Media, Stakeholder and Community Impacts: </w:t>
      </w:r>
      <w:r w:rsidR="00B40748" w:rsidRPr="64D25AAF">
        <w:rPr>
          <w:rFonts w:cs="Arial"/>
          <w:b/>
          <w:bCs/>
          <w:sz w:val="24"/>
          <w:szCs w:val="24"/>
        </w:rPr>
        <w:t>None</w:t>
      </w:r>
    </w:p>
    <w:p w14:paraId="09B5FE86" w14:textId="79434225" w:rsidR="00B40748" w:rsidRDefault="00B40748" w:rsidP="00A8342A">
      <w:pPr>
        <w:tabs>
          <w:tab w:val="left" w:pos="1134"/>
        </w:tabs>
        <w:spacing w:after="0" w:line="240" w:lineRule="auto"/>
        <w:jc w:val="both"/>
        <w:rPr>
          <w:rFonts w:cs="Arial"/>
          <w:sz w:val="24"/>
          <w:szCs w:val="24"/>
        </w:rPr>
      </w:pPr>
    </w:p>
    <w:p w14:paraId="0BC0073C" w14:textId="06810184" w:rsidR="00B40748" w:rsidRPr="00F027E4" w:rsidRDefault="7A016337" w:rsidP="7A016337">
      <w:pPr>
        <w:tabs>
          <w:tab w:val="left" w:pos="1134"/>
        </w:tabs>
        <w:spacing w:after="120" w:line="240" w:lineRule="auto"/>
        <w:jc w:val="both"/>
        <w:rPr>
          <w:rStyle w:val="IntenseEmphasis"/>
          <w:rFonts w:eastAsiaTheme="majorEastAsia" w:cstheme="majorBidi"/>
          <w:b/>
          <w:bCs/>
          <w:i w:val="0"/>
          <w:iCs w:val="0"/>
        </w:rPr>
      </w:pPr>
      <w:r w:rsidRPr="7A016337">
        <w:rPr>
          <w:rStyle w:val="IntenseEmphasis"/>
          <w:rFonts w:eastAsiaTheme="majorEastAsia" w:cstheme="majorBidi"/>
          <w:b/>
          <w:bCs/>
          <w:sz w:val="32"/>
          <w:szCs w:val="32"/>
        </w:rPr>
        <w:t xml:space="preserve">12. </w:t>
      </w:r>
      <w:r w:rsidR="003E3E65" w:rsidRPr="7A016337">
        <w:rPr>
          <w:rStyle w:val="IntenseEmphasis"/>
          <w:rFonts w:eastAsiaTheme="majorEastAsia" w:cstheme="majorBidi"/>
          <w:b/>
          <w:bCs/>
          <w:sz w:val="32"/>
          <w:szCs w:val="32"/>
        </w:rPr>
        <w:t>AWDUR YR ADRODDIAD</w:t>
      </w:r>
      <w:r w:rsidR="003E3E65" w:rsidRPr="7A016337">
        <w:rPr>
          <w:rStyle w:val="IntenseEmphasis"/>
          <w:rFonts w:eastAsiaTheme="majorEastAsia" w:cstheme="majorBidi"/>
          <w:b/>
          <w:bCs/>
          <w:i w:val="0"/>
          <w:iCs w:val="0"/>
          <w:sz w:val="32"/>
          <w:szCs w:val="32"/>
        </w:rPr>
        <w:t xml:space="preserve"> |</w:t>
      </w:r>
      <w:r w:rsidR="003E3E65" w:rsidRPr="7A016337">
        <w:rPr>
          <w:rStyle w:val="IntenseEmphasis"/>
          <w:rFonts w:eastAsiaTheme="majorEastAsia" w:cstheme="majorBidi"/>
          <w:i w:val="0"/>
          <w:iCs w:val="0"/>
          <w:sz w:val="32"/>
          <w:szCs w:val="32"/>
        </w:rPr>
        <w:t xml:space="preserve"> </w:t>
      </w:r>
      <w:r w:rsidR="00B40748" w:rsidRPr="7A016337">
        <w:rPr>
          <w:rStyle w:val="IntenseEmphasis"/>
          <w:rFonts w:eastAsiaTheme="majorEastAsia" w:cstheme="majorBidi"/>
          <w:b/>
          <w:bCs/>
          <w:i w:val="0"/>
          <w:iCs w:val="0"/>
          <w:sz w:val="32"/>
          <w:szCs w:val="32"/>
        </w:rPr>
        <w:t>REPORT AUTHOR</w:t>
      </w:r>
    </w:p>
    <w:p w14:paraId="60E24CE8" w14:textId="586DF101" w:rsidR="00B40748" w:rsidRPr="00B92F93" w:rsidRDefault="4EFC418C" w:rsidP="00B92F93">
      <w:pPr>
        <w:tabs>
          <w:tab w:val="left" w:pos="1134"/>
        </w:tabs>
        <w:spacing w:after="120" w:line="240" w:lineRule="auto"/>
        <w:ind w:left="709" w:hanging="349"/>
        <w:jc w:val="both"/>
        <w:rPr>
          <w:rFonts w:cs="Arial"/>
          <w:sz w:val="24"/>
          <w:szCs w:val="24"/>
        </w:rPr>
      </w:pPr>
      <w:r w:rsidRPr="00B92F93">
        <w:rPr>
          <w:rFonts w:cs="Arial"/>
          <w:sz w:val="24"/>
          <w:szCs w:val="24"/>
        </w:rPr>
        <w:t xml:space="preserve">12.1 </w:t>
      </w:r>
      <w:r w:rsidR="00B40748" w:rsidRPr="00B92F93">
        <w:rPr>
          <w:rFonts w:cs="Arial"/>
          <w:sz w:val="24"/>
          <w:szCs w:val="24"/>
        </w:rPr>
        <w:t xml:space="preserve">Natasha Gilbert, Head of Information Services </w:t>
      </w:r>
    </w:p>
    <w:p w14:paraId="4B8EA5FB" w14:textId="502742EA" w:rsidR="00B40748" w:rsidRPr="00E77CCD" w:rsidRDefault="00B40748" w:rsidP="00A8342A">
      <w:pPr>
        <w:tabs>
          <w:tab w:val="left" w:pos="1134"/>
        </w:tabs>
        <w:spacing w:after="0" w:line="240" w:lineRule="auto"/>
        <w:rPr>
          <w:rStyle w:val="IntenseEmphasis"/>
          <w:rFonts w:eastAsiaTheme="majorEastAsia" w:cstheme="majorBidi"/>
          <w:b/>
          <w:i w:val="0"/>
          <w:sz w:val="32"/>
          <w:szCs w:val="32"/>
        </w:rPr>
      </w:pPr>
    </w:p>
    <w:p w14:paraId="3A8271C4" w14:textId="2DACBD38" w:rsidR="00B40748" w:rsidRPr="00F027E4" w:rsidRDefault="7A016337" w:rsidP="7A016337">
      <w:pPr>
        <w:tabs>
          <w:tab w:val="left" w:pos="1134"/>
        </w:tabs>
        <w:spacing w:after="120" w:line="240" w:lineRule="auto"/>
        <w:jc w:val="both"/>
        <w:rPr>
          <w:rStyle w:val="IntenseEmphasis"/>
          <w:rFonts w:eastAsiaTheme="majorEastAsia" w:cstheme="majorBidi"/>
          <w:b/>
          <w:bCs/>
          <w:i w:val="0"/>
          <w:iCs w:val="0"/>
        </w:rPr>
      </w:pPr>
      <w:r w:rsidRPr="7A016337">
        <w:rPr>
          <w:rStyle w:val="IntenseEmphasis"/>
          <w:rFonts w:eastAsiaTheme="majorEastAsia" w:cstheme="majorBidi"/>
          <w:b/>
          <w:bCs/>
          <w:sz w:val="32"/>
          <w:szCs w:val="32"/>
        </w:rPr>
        <w:t xml:space="preserve">13. </w:t>
      </w:r>
      <w:r w:rsidR="00202BEB" w:rsidRPr="7A016337">
        <w:rPr>
          <w:rStyle w:val="IntenseEmphasis"/>
          <w:rFonts w:eastAsiaTheme="majorEastAsia" w:cstheme="majorBidi"/>
          <w:b/>
          <w:bCs/>
          <w:sz w:val="32"/>
          <w:szCs w:val="32"/>
        </w:rPr>
        <w:t>PRIF SWYDDOG ARWEINIOL</w:t>
      </w:r>
      <w:r w:rsidR="00202BEB" w:rsidRPr="7A016337">
        <w:rPr>
          <w:rStyle w:val="IntenseEmphasis"/>
          <w:rFonts w:eastAsiaTheme="majorEastAsia" w:cstheme="majorBidi"/>
          <w:b/>
          <w:bCs/>
          <w:i w:val="0"/>
          <w:iCs w:val="0"/>
          <w:sz w:val="32"/>
          <w:szCs w:val="32"/>
        </w:rPr>
        <w:t xml:space="preserve"> |</w:t>
      </w:r>
      <w:r w:rsidR="00202BEB" w:rsidRPr="7A016337">
        <w:rPr>
          <w:rStyle w:val="IntenseEmphasis"/>
          <w:rFonts w:eastAsiaTheme="majorEastAsia" w:cstheme="majorBidi"/>
          <w:sz w:val="32"/>
          <w:szCs w:val="32"/>
        </w:rPr>
        <w:t xml:space="preserve"> </w:t>
      </w:r>
      <w:r w:rsidR="00B40748" w:rsidRPr="7A016337">
        <w:rPr>
          <w:rStyle w:val="IntenseEmphasis"/>
          <w:rFonts w:eastAsiaTheme="majorEastAsia" w:cstheme="majorBidi"/>
          <w:b/>
          <w:bCs/>
          <w:i w:val="0"/>
          <w:iCs w:val="0"/>
          <w:sz w:val="32"/>
          <w:szCs w:val="32"/>
        </w:rPr>
        <w:t>LEAD CHIEF OFFICER</w:t>
      </w:r>
    </w:p>
    <w:p w14:paraId="2ABBA4EA" w14:textId="40190F76" w:rsidR="00B40748" w:rsidRPr="00B92F93" w:rsidRDefault="1F4CD01E" w:rsidP="00B92F93">
      <w:pPr>
        <w:tabs>
          <w:tab w:val="left" w:pos="1134"/>
        </w:tabs>
        <w:spacing w:after="120" w:line="240" w:lineRule="auto"/>
        <w:ind w:left="709" w:hanging="349"/>
        <w:jc w:val="both"/>
      </w:pPr>
      <w:r w:rsidRPr="7A016337">
        <w:rPr>
          <w:rFonts w:cs="Arial"/>
          <w:sz w:val="24"/>
          <w:szCs w:val="24"/>
        </w:rPr>
        <w:t xml:space="preserve">13.1 </w:t>
      </w:r>
      <w:r w:rsidR="00B40748" w:rsidRPr="7A016337">
        <w:rPr>
          <w:rFonts w:cs="Arial"/>
          <w:sz w:val="24"/>
          <w:szCs w:val="24"/>
        </w:rPr>
        <w:t>ACC Nick McLain</w:t>
      </w:r>
    </w:p>
    <w:p w14:paraId="0515F1EB" w14:textId="6AD702E9" w:rsidR="00B40748" w:rsidRPr="00BF614F" w:rsidRDefault="00B40748" w:rsidP="00BF614F">
      <w:pPr>
        <w:rPr>
          <w:rFonts w:cs="Arial"/>
          <w:sz w:val="24"/>
          <w:szCs w:val="24"/>
        </w:rPr>
      </w:pPr>
    </w:p>
    <w:p w14:paraId="4A82235A" w14:textId="0FF7BAAE" w:rsidR="00B40748" w:rsidRPr="00F027E4" w:rsidRDefault="7A016337" w:rsidP="7A016337">
      <w:pPr>
        <w:tabs>
          <w:tab w:val="left" w:pos="1134"/>
        </w:tabs>
        <w:spacing w:after="120" w:line="240" w:lineRule="auto"/>
        <w:jc w:val="both"/>
        <w:rPr>
          <w:rStyle w:val="IntenseEmphasis"/>
          <w:rFonts w:eastAsiaTheme="majorEastAsia" w:cstheme="majorBidi"/>
          <w:b/>
          <w:bCs/>
          <w:i w:val="0"/>
          <w:iCs w:val="0"/>
        </w:rPr>
      </w:pPr>
      <w:r w:rsidRPr="64D25AAF">
        <w:rPr>
          <w:rStyle w:val="IntenseEmphasis"/>
          <w:rFonts w:eastAsiaTheme="majorEastAsia" w:cstheme="majorBidi"/>
          <w:b/>
          <w:bCs/>
          <w:sz w:val="32"/>
          <w:szCs w:val="32"/>
        </w:rPr>
        <w:t xml:space="preserve">14. </w:t>
      </w:r>
      <w:r w:rsidR="00BA75CA" w:rsidRPr="64D25AAF">
        <w:rPr>
          <w:rStyle w:val="IntenseEmphasis"/>
          <w:rFonts w:eastAsiaTheme="majorEastAsia" w:cstheme="majorBidi"/>
          <w:b/>
          <w:bCs/>
          <w:sz w:val="32"/>
          <w:szCs w:val="32"/>
        </w:rPr>
        <w:t>ATODIADAU</w:t>
      </w:r>
      <w:r w:rsidR="00BA75CA" w:rsidRPr="64D25AAF">
        <w:rPr>
          <w:rStyle w:val="IntenseEmphasis"/>
          <w:rFonts w:eastAsiaTheme="majorEastAsia" w:cstheme="majorBidi"/>
          <w:b/>
          <w:bCs/>
          <w:i w:val="0"/>
          <w:iCs w:val="0"/>
          <w:sz w:val="32"/>
          <w:szCs w:val="32"/>
        </w:rPr>
        <w:t xml:space="preserve"> |</w:t>
      </w:r>
      <w:r w:rsidR="00BA75CA" w:rsidRPr="64D25AAF">
        <w:rPr>
          <w:rStyle w:val="IntenseEmphasis"/>
          <w:rFonts w:eastAsiaTheme="majorEastAsia" w:cstheme="majorBidi"/>
          <w:sz w:val="32"/>
          <w:szCs w:val="32"/>
        </w:rPr>
        <w:t xml:space="preserve"> </w:t>
      </w:r>
      <w:r w:rsidR="00B40748" w:rsidRPr="64D25AAF">
        <w:rPr>
          <w:rStyle w:val="IntenseEmphasis"/>
          <w:rFonts w:eastAsiaTheme="majorEastAsia" w:cstheme="majorBidi"/>
          <w:b/>
          <w:bCs/>
          <w:i w:val="0"/>
          <w:iCs w:val="0"/>
          <w:sz w:val="32"/>
          <w:szCs w:val="32"/>
        </w:rPr>
        <w:t>ANNEXES</w:t>
      </w:r>
    </w:p>
    <w:p w14:paraId="00B2E90D" w14:textId="72A8C366" w:rsidR="36AED9B8" w:rsidRDefault="36AED9B8" w:rsidP="64D25AAF">
      <w:pPr>
        <w:tabs>
          <w:tab w:val="left" w:pos="1134"/>
        </w:tabs>
        <w:spacing w:after="120" w:line="240" w:lineRule="auto"/>
        <w:jc w:val="both"/>
        <w:rPr>
          <w:rStyle w:val="IntenseEmphasis"/>
          <w:rFonts w:eastAsiaTheme="majorEastAsia" w:cstheme="majorBidi"/>
          <w:i w:val="0"/>
          <w:iCs w:val="0"/>
          <w:color w:val="auto"/>
        </w:rPr>
      </w:pPr>
      <w:r w:rsidRPr="64D25AAF">
        <w:rPr>
          <w:rStyle w:val="IntenseEmphasis"/>
          <w:rFonts w:eastAsiaTheme="majorEastAsia" w:cstheme="majorBidi"/>
          <w:i w:val="0"/>
          <w:iCs w:val="0"/>
          <w:color w:val="auto"/>
        </w:rPr>
        <w:t>None applicable</w:t>
      </w:r>
    </w:p>
    <w:p w14:paraId="7255D5F2" w14:textId="77777777" w:rsidR="00B40748" w:rsidRPr="00D77396" w:rsidRDefault="00B40748" w:rsidP="64D25AAF">
      <w:pPr>
        <w:tabs>
          <w:tab w:val="left" w:pos="1134"/>
        </w:tabs>
        <w:spacing w:after="0" w:line="240" w:lineRule="auto"/>
        <w:jc w:val="both"/>
        <w:rPr>
          <w:rFonts w:cs="Arial"/>
        </w:rPr>
      </w:pPr>
    </w:p>
    <w:p w14:paraId="61FD886B" w14:textId="1ABCA31D" w:rsidR="00B40748" w:rsidRPr="00F62753" w:rsidRDefault="00B40748" w:rsidP="00A8342A">
      <w:pPr>
        <w:tabs>
          <w:tab w:val="left" w:pos="1134"/>
        </w:tabs>
        <w:spacing w:after="0" w:line="240" w:lineRule="auto"/>
        <w:jc w:val="both"/>
      </w:pPr>
      <w:bookmarkStart w:id="2" w:name="_MON_1811852696"/>
      <w:bookmarkEnd w:id="2"/>
    </w:p>
    <w:p w14:paraId="5667531A" w14:textId="77777777" w:rsidR="00B40748" w:rsidRDefault="00B40748" w:rsidP="00A8342A">
      <w:pPr>
        <w:tabs>
          <w:tab w:val="left" w:pos="1134"/>
        </w:tabs>
        <w:spacing w:after="0" w:line="240" w:lineRule="auto"/>
        <w:jc w:val="both"/>
        <w:rPr>
          <w:rFonts w:cs="Arial"/>
          <w:sz w:val="24"/>
          <w:szCs w:val="24"/>
        </w:rPr>
      </w:pPr>
    </w:p>
    <w:p w14:paraId="6ABBFF12" w14:textId="0B9A35CA" w:rsidR="006D07DC" w:rsidRPr="00A13D3C" w:rsidRDefault="7A016337" w:rsidP="7A016337">
      <w:pPr>
        <w:pStyle w:val="FrontCoverSubtitle"/>
        <w:framePr w:hSpace="0" w:wrap="auto" w:vAnchor="margin" w:hAnchor="text" w:yAlign="inline"/>
        <w:spacing w:after="120"/>
        <w:rPr>
          <w:sz w:val="32"/>
          <w:szCs w:val="32"/>
        </w:rPr>
      </w:pPr>
      <w:r w:rsidRPr="7A016337">
        <w:rPr>
          <w:rStyle w:val="IntenseEmphasis"/>
          <w:rFonts w:eastAsiaTheme="majorEastAsia" w:cstheme="majorBidi"/>
          <w:sz w:val="32"/>
          <w:szCs w:val="32"/>
        </w:rPr>
        <w:t xml:space="preserve">15. </w:t>
      </w:r>
      <w:r w:rsidR="006D07DC" w:rsidRPr="7A016337">
        <w:rPr>
          <w:rStyle w:val="IntenseEmphasis"/>
          <w:rFonts w:eastAsiaTheme="majorEastAsia" w:cstheme="majorBidi"/>
          <w:sz w:val="32"/>
          <w:szCs w:val="32"/>
        </w:rPr>
        <w:t>CYMERADWYAETH</w:t>
      </w:r>
      <w:r w:rsidR="006D07DC" w:rsidRPr="7A016337">
        <w:rPr>
          <w:rFonts w:eastAsia="Times New Roman"/>
          <w:b w:val="0"/>
          <w:color w:val="000000" w:themeColor="text1"/>
          <w:sz w:val="22"/>
          <w:szCs w:val="22"/>
        </w:rPr>
        <w:t xml:space="preserve"> </w:t>
      </w:r>
      <w:r w:rsidR="006D07DC" w:rsidRPr="7A016337">
        <w:rPr>
          <w:rFonts w:eastAsiaTheme="majorEastAsia" w:cstheme="majorBidi"/>
          <w:i/>
          <w:iCs/>
          <w:color w:val="253668"/>
          <w:sz w:val="32"/>
          <w:szCs w:val="32"/>
        </w:rPr>
        <w:t>LLYWODRAETHU A</w:t>
      </w:r>
      <w:r w:rsidR="006D07DC" w:rsidRPr="7A016337">
        <w:rPr>
          <w:rStyle w:val="IntenseEmphasis"/>
          <w:rFonts w:eastAsiaTheme="majorEastAsia" w:cstheme="majorBidi"/>
          <w:sz w:val="32"/>
          <w:szCs w:val="32"/>
        </w:rPr>
        <w:t xml:space="preserve"> BRIF SWYDDOG</w:t>
      </w:r>
      <w:r w:rsidR="006D07DC" w:rsidRPr="7A016337">
        <w:rPr>
          <w:rStyle w:val="IntenseEmphasis"/>
          <w:rFonts w:eastAsiaTheme="majorEastAsia" w:cstheme="majorBidi"/>
          <w:i w:val="0"/>
          <w:iCs w:val="0"/>
          <w:sz w:val="32"/>
          <w:szCs w:val="32"/>
        </w:rPr>
        <w:t xml:space="preserve"> </w:t>
      </w:r>
      <w:r w:rsidR="006D07DC" w:rsidRPr="7A016337">
        <w:rPr>
          <w:rStyle w:val="IntenseEmphasis"/>
          <w:rFonts w:eastAsiaTheme="majorEastAsia" w:cstheme="majorBidi"/>
          <w:sz w:val="32"/>
          <w:szCs w:val="32"/>
        </w:rPr>
        <w:t xml:space="preserve">| </w:t>
      </w:r>
      <w:r w:rsidR="006D07DC" w:rsidRPr="7A016337">
        <w:rPr>
          <w:rStyle w:val="IntenseEmphasis"/>
          <w:rFonts w:eastAsiaTheme="majorEastAsia" w:cstheme="majorBidi"/>
          <w:i w:val="0"/>
          <w:iCs w:val="0"/>
          <w:sz w:val="32"/>
          <w:szCs w:val="32"/>
        </w:rPr>
        <w:t>GOVERNANCE BOARD AND CHIEF OFFICER APPROVAL</w:t>
      </w:r>
    </w:p>
    <w:p w14:paraId="4935397E" w14:textId="40633710" w:rsidR="006D07DC" w:rsidRPr="00A13D3C" w:rsidRDefault="72F1FE8B" w:rsidP="7A016337">
      <w:pPr>
        <w:pStyle w:val="FrontCoverSubtitle"/>
        <w:framePr w:hSpace="0" w:wrap="auto" w:vAnchor="margin" w:hAnchor="text" w:yAlign="inline"/>
        <w:spacing w:after="120"/>
        <w:ind w:left="851" w:hanging="567"/>
        <w:jc w:val="both"/>
        <w:rPr>
          <w:b w:val="0"/>
          <w:color w:val="auto"/>
          <w:sz w:val="22"/>
          <w:szCs w:val="22"/>
        </w:rPr>
      </w:pPr>
      <w:r w:rsidRPr="7A016337">
        <w:rPr>
          <w:b w:val="0"/>
          <w:color w:val="auto"/>
          <w:sz w:val="22"/>
          <w:szCs w:val="22"/>
        </w:rPr>
        <w:t xml:space="preserve">15.1 </w:t>
      </w:r>
      <w:r w:rsidR="006D07DC" w:rsidRPr="7A016337">
        <w:rPr>
          <w:b w:val="0"/>
          <w:color w:val="auto"/>
          <w:sz w:val="22"/>
          <w:szCs w:val="22"/>
        </w:rPr>
        <w:t>This report has been presented to the following oversight board:</w:t>
      </w:r>
      <w:r w:rsidR="00C72B07" w:rsidRPr="7A016337">
        <w:rPr>
          <w:b w:val="0"/>
          <w:color w:val="auto"/>
          <w:sz w:val="22"/>
          <w:szCs w:val="22"/>
        </w:rPr>
        <w:t xml:space="preserve"> </w:t>
      </w:r>
      <w:r w:rsidR="00C72B07" w:rsidRPr="00B92F93">
        <w:rPr>
          <w:bCs/>
          <w:color w:val="auto"/>
          <w:sz w:val="22"/>
          <w:szCs w:val="22"/>
        </w:rPr>
        <w:t>Organisational Resources Board</w:t>
      </w:r>
    </w:p>
    <w:p w14:paraId="7A123445" w14:textId="1C321AD0" w:rsidR="006D07DC" w:rsidRPr="00C72B07" w:rsidRDefault="006D07DC" w:rsidP="00B811A9">
      <w:pPr>
        <w:pStyle w:val="FrontCoverSubtitle"/>
        <w:framePr w:hSpace="0" w:wrap="auto" w:vAnchor="margin" w:hAnchor="text" w:yAlign="inline"/>
        <w:spacing w:after="120"/>
        <w:ind w:left="993" w:hanging="142"/>
        <w:jc w:val="both"/>
        <w:rPr>
          <w:b w:val="0"/>
          <w:color w:val="auto"/>
          <w:sz w:val="22"/>
          <w:szCs w:val="22"/>
        </w:rPr>
      </w:pPr>
      <w:r w:rsidRPr="00A13D3C">
        <w:rPr>
          <w:b w:val="0"/>
          <w:color w:val="auto"/>
          <w:sz w:val="22"/>
          <w:szCs w:val="22"/>
        </w:rPr>
        <w:t>Meeting chaired by:</w:t>
      </w:r>
      <w:r w:rsidR="00C72B07">
        <w:rPr>
          <w:b w:val="0"/>
          <w:color w:val="auto"/>
          <w:sz w:val="22"/>
          <w:szCs w:val="22"/>
        </w:rPr>
        <w:t xml:space="preserve"> </w:t>
      </w:r>
      <w:r w:rsidR="00C72B07" w:rsidRPr="00B92F93">
        <w:rPr>
          <w:bCs/>
          <w:color w:val="auto"/>
          <w:sz w:val="22"/>
          <w:szCs w:val="22"/>
        </w:rPr>
        <w:t>ACC McLain</w:t>
      </w:r>
    </w:p>
    <w:p w14:paraId="7E4196C6" w14:textId="3E3C1DC3" w:rsidR="006D07DC" w:rsidRPr="00C72B07" w:rsidRDefault="006D07DC" w:rsidP="00B811A9">
      <w:pPr>
        <w:pStyle w:val="FrontCoverSubtitle"/>
        <w:framePr w:hSpace="0" w:wrap="auto" w:vAnchor="margin" w:hAnchor="text" w:yAlign="inline"/>
        <w:spacing w:after="120"/>
        <w:ind w:left="993" w:hanging="142"/>
        <w:jc w:val="both"/>
        <w:rPr>
          <w:b w:val="0"/>
          <w:color w:val="auto"/>
          <w:sz w:val="22"/>
          <w:szCs w:val="22"/>
        </w:rPr>
      </w:pPr>
      <w:r w:rsidRPr="00A13D3C">
        <w:rPr>
          <w:b w:val="0"/>
          <w:color w:val="auto"/>
          <w:sz w:val="22"/>
          <w:szCs w:val="22"/>
        </w:rPr>
        <w:t>Meeting date:</w:t>
      </w:r>
      <w:r w:rsidR="00C72B07">
        <w:rPr>
          <w:b w:val="0"/>
          <w:color w:val="auto"/>
          <w:sz w:val="22"/>
          <w:szCs w:val="22"/>
        </w:rPr>
        <w:t xml:space="preserve"> </w:t>
      </w:r>
      <w:r w:rsidR="00C72B07" w:rsidRPr="00B92F93">
        <w:rPr>
          <w:bCs/>
          <w:color w:val="auto"/>
          <w:sz w:val="22"/>
          <w:szCs w:val="22"/>
        </w:rPr>
        <w:t>24/07/2025</w:t>
      </w:r>
    </w:p>
    <w:p w14:paraId="3542360C" w14:textId="18BDE6A7" w:rsidR="006D07DC" w:rsidRPr="00A13D3C" w:rsidRDefault="006D07DC" w:rsidP="00B811A9">
      <w:pPr>
        <w:pStyle w:val="FrontCoverSubtitle"/>
        <w:framePr w:hSpace="0" w:wrap="auto" w:vAnchor="margin" w:hAnchor="text" w:yAlign="inline"/>
        <w:spacing w:after="120"/>
        <w:ind w:left="993" w:hanging="142"/>
        <w:jc w:val="both"/>
        <w:rPr>
          <w:b w:val="0"/>
          <w:color w:val="auto"/>
          <w:sz w:val="22"/>
          <w:szCs w:val="22"/>
        </w:rPr>
      </w:pPr>
      <w:r w:rsidRPr="00A13D3C">
        <w:rPr>
          <w:b w:val="0"/>
          <w:color w:val="auto"/>
          <w:sz w:val="22"/>
          <w:szCs w:val="22"/>
        </w:rPr>
        <w:t>Actions or amendments arising from meeting:</w:t>
      </w:r>
      <w:r w:rsidR="00C72B07">
        <w:rPr>
          <w:b w:val="0"/>
          <w:color w:val="auto"/>
          <w:sz w:val="22"/>
          <w:szCs w:val="22"/>
        </w:rPr>
        <w:t xml:space="preserve"> </w:t>
      </w:r>
      <w:r w:rsidR="00C72B07" w:rsidRPr="00B92F93">
        <w:rPr>
          <w:bCs/>
          <w:color w:val="auto"/>
          <w:sz w:val="22"/>
          <w:szCs w:val="22"/>
        </w:rPr>
        <w:t>None</w:t>
      </w:r>
    </w:p>
    <w:p w14:paraId="4820379C" w14:textId="77777777" w:rsidR="006D07DC" w:rsidRPr="00A13D3C" w:rsidRDefault="006D07DC" w:rsidP="006D07DC">
      <w:pPr>
        <w:pStyle w:val="FrontCoverSubtitle"/>
        <w:framePr w:hSpace="0" w:wrap="auto" w:vAnchor="margin" w:hAnchor="text" w:yAlign="inline"/>
        <w:spacing w:after="120"/>
        <w:ind w:left="993"/>
        <w:jc w:val="both"/>
        <w:rPr>
          <w:b w:val="0"/>
          <w:color w:val="auto"/>
          <w:sz w:val="22"/>
          <w:szCs w:val="22"/>
        </w:rPr>
      </w:pPr>
    </w:p>
    <w:p w14:paraId="5635F1E5" w14:textId="77777777" w:rsidR="00D0506A" w:rsidRPr="00D0506A" w:rsidRDefault="00D0506A" w:rsidP="00D0506A">
      <w:pPr>
        <w:spacing w:after="120"/>
        <w:ind w:left="709"/>
        <w:jc w:val="both"/>
        <w:rPr>
          <w:rFonts w:cs="Arial"/>
        </w:rPr>
      </w:pPr>
      <w:r w:rsidRPr="00D0506A">
        <w:rPr>
          <w:rFonts w:cs="Arial"/>
        </w:rPr>
        <w:t xml:space="preserve">This report has been presented to the </w:t>
      </w:r>
      <w:r w:rsidRPr="00D0506A">
        <w:rPr>
          <w:rFonts w:cs="Arial"/>
          <w:b/>
          <w:bCs/>
        </w:rPr>
        <w:t>Scrutiny Executive Board</w:t>
      </w:r>
      <w:r w:rsidRPr="00D0506A">
        <w:rPr>
          <w:rFonts w:cs="Arial"/>
        </w:rPr>
        <w:t xml:space="preserve"> </w:t>
      </w:r>
    </w:p>
    <w:p w14:paraId="6E8DBA80" w14:textId="77777777" w:rsidR="00D0506A" w:rsidRPr="00D0506A" w:rsidRDefault="00D0506A" w:rsidP="00D0506A">
      <w:pPr>
        <w:spacing w:after="120"/>
        <w:ind w:left="709"/>
        <w:jc w:val="both"/>
        <w:rPr>
          <w:rFonts w:cs="Arial"/>
        </w:rPr>
      </w:pPr>
      <w:r w:rsidRPr="00D0506A">
        <w:rPr>
          <w:rFonts w:cs="Arial"/>
        </w:rPr>
        <w:t xml:space="preserve">Meeting chaired by: </w:t>
      </w:r>
      <w:r w:rsidRPr="00D0506A">
        <w:rPr>
          <w:rFonts w:cs="Arial"/>
          <w:b/>
          <w:bCs/>
        </w:rPr>
        <w:t>DCC Nicola Brain</w:t>
      </w:r>
    </w:p>
    <w:p w14:paraId="4E38B84F" w14:textId="77777777" w:rsidR="00D0506A" w:rsidRPr="00D0506A" w:rsidRDefault="00D0506A" w:rsidP="00D0506A">
      <w:pPr>
        <w:spacing w:after="120"/>
        <w:ind w:left="709"/>
        <w:jc w:val="both"/>
        <w:rPr>
          <w:rFonts w:cs="Arial"/>
        </w:rPr>
      </w:pPr>
      <w:r w:rsidRPr="00D0506A">
        <w:rPr>
          <w:rFonts w:cs="Arial"/>
        </w:rPr>
        <w:t xml:space="preserve">Meeting date: </w:t>
      </w:r>
      <w:r w:rsidRPr="00D0506A">
        <w:rPr>
          <w:rFonts w:cs="Arial"/>
          <w:b/>
          <w:bCs/>
        </w:rPr>
        <w:t>5 August 2025</w:t>
      </w:r>
    </w:p>
    <w:p w14:paraId="7103999F" w14:textId="77777777" w:rsidR="00D0506A" w:rsidRPr="00D0506A" w:rsidRDefault="00D0506A" w:rsidP="00D0506A">
      <w:pPr>
        <w:spacing w:after="120"/>
        <w:ind w:left="709"/>
        <w:jc w:val="both"/>
        <w:rPr>
          <w:rFonts w:cs="Arial"/>
        </w:rPr>
      </w:pPr>
      <w:r w:rsidRPr="00D0506A">
        <w:rPr>
          <w:rFonts w:cs="Arial"/>
        </w:rPr>
        <w:t xml:space="preserve">Actions or amendments arising from meeting: </w:t>
      </w:r>
      <w:r w:rsidRPr="00D0506A">
        <w:rPr>
          <w:rFonts w:cs="Arial"/>
          <w:b/>
          <w:bCs/>
        </w:rPr>
        <w:t xml:space="preserve">None </w:t>
      </w:r>
    </w:p>
    <w:p w14:paraId="69A4E276" w14:textId="77777777" w:rsidR="006D07DC" w:rsidRPr="00A13D3C" w:rsidRDefault="006D07DC" w:rsidP="006D07DC">
      <w:pPr>
        <w:pStyle w:val="FrontCoverSubtitle"/>
        <w:framePr w:hSpace="0" w:wrap="auto" w:vAnchor="margin" w:hAnchor="text" w:yAlign="inline"/>
        <w:spacing w:after="120"/>
        <w:ind w:left="993"/>
        <w:jc w:val="both"/>
        <w:rPr>
          <w:b w:val="0"/>
          <w:color w:val="auto"/>
          <w:sz w:val="22"/>
          <w:szCs w:val="22"/>
        </w:rPr>
      </w:pPr>
    </w:p>
    <w:p w14:paraId="0936A4B0" w14:textId="3E84A953" w:rsidR="006D07DC" w:rsidRDefault="7B78CB64" w:rsidP="7A016337">
      <w:pPr>
        <w:pStyle w:val="FrontCoverSubtitle"/>
        <w:framePr w:hSpace="0" w:wrap="auto" w:vAnchor="margin" w:hAnchor="text" w:yAlign="inline"/>
        <w:spacing w:after="120"/>
        <w:ind w:left="792" w:hanging="650"/>
        <w:jc w:val="both"/>
        <w:rPr>
          <w:b w:val="0"/>
          <w:color w:val="auto"/>
          <w:sz w:val="22"/>
          <w:szCs w:val="22"/>
        </w:rPr>
      </w:pPr>
      <w:r w:rsidRPr="7A016337">
        <w:rPr>
          <w:b w:val="0"/>
          <w:color w:val="auto"/>
          <w:sz w:val="22"/>
          <w:szCs w:val="22"/>
        </w:rPr>
        <w:t xml:space="preserve">15.2 </w:t>
      </w:r>
      <w:r w:rsidR="006D07DC" w:rsidRPr="7A016337">
        <w:rPr>
          <w:b w:val="0"/>
          <w:color w:val="auto"/>
          <w:sz w:val="22"/>
          <w:szCs w:val="22"/>
        </w:rPr>
        <w:t>I confirm this report has been discussed and approved at a formal Chief Officers’ meeting.</w:t>
      </w:r>
    </w:p>
    <w:p w14:paraId="18FFEA80" w14:textId="355F6996" w:rsidR="006D07DC" w:rsidRPr="006D07DC" w:rsidRDefault="38A25DF8" w:rsidP="7A016337">
      <w:pPr>
        <w:pStyle w:val="FrontCoverSubtitle"/>
        <w:framePr w:hSpace="0" w:wrap="auto" w:vAnchor="margin" w:hAnchor="text" w:yAlign="inline"/>
        <w:spacing w:after="120"/>
        <w:ind w:left="792" w:hanging="650"/>
        <w:jc w:val="both"/>
        <w:rPr>
          <w:b w:val="0"/>
          <w:color w:val="auto"/>
          <w:sz w:val="22"/>
          <w:szCs w:val="22"/>
        </w:rPr>
      </w:pPr>
      <w:r w:rsidRPr="7A016337">
        <w:rPr>
          <w:b w:val="0"/>
          <w:color w:val="auto"/>
          <w:sz w:val="22"/>
          <w:szCs w:val="22"/>
        </w:rPr>
        <w:lastRenderedPageBreak/>
        <w:t xml:space="preserve">15.3 </w:t>
      </w:r>
      <w:r w:rsidR="006D07DC" w:rsidRPr="7A016337">
        <w:rPr>
          <w:b w:val="0"/>
          <w:color w:val="auto"/>
          <w:sz w:val="22"/>
          <w:szCs w:val="22"/>
        </w:rPr>
        <w:t>I confirm this report is not suitable for the public domain for the reasons stated in 11.3.</w:t>
      </w:r>
    </w:p>
    <w:p w14:paraId="2CD3DF42" w14:textId="77777777" w:rsidR="006D07DC" w:rsidRDefault="006D07DC" w:rsidP="006D07DC">
      <w:pPr>
        <w:pStyle w:val="FrontCoverSubtitle"/>
        <w:framePr w:hSpace="0" w:wrap="auto" w:vAnchor="margin" w:hAnchor="text" w:yAlign="inline"/>
        <w:spacing w:after="120"/>
        <w:jc w:val="both"/>
        <w:rPr>
          <w:b w:val="0"/>
          <w:sz w:val="32"/>
          <w:szCs w:val="32"/>
        </w:rPr>
      </w:pPr>
    </w:p>
    <w:p w14:paraId="5728A7A3" w14:textId="77777777" w:rsidR="006D07DC" w:rsidRPr="00994EDC" w:rsidRDefault="006D07DC" w:rsidP="006D07DC">
      <w:pPr>
        <w:pStyle w:val="FrontCoverSubtitle"/>
        <w:framePr w:hSpace="0" w:wrap="auto" w:vAnchor="margin" w:hAnchor="text" w:yAlign="inline"/>
        <w:spacing w:after="120"/>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Pr>
          <w:noProof/>
        </w:rPr>
        <w:t xml:space="preserve"> </w:t>
      </w:r>
      <w:r>
        <w:rPr>
          <w:rFonts w:eastAsiaTheme="majorEastAsia" w:cstheme="majorBidi"/>
          <w:color w:val="253668"/>
          <w:sz w:val="24"/>
          <w:szCs w:val="24"/>
        </w:rPr>
        <w:t xml:space="preserve">Date: </w:t>
      </w:r>
    </w:p>
    <w:p w14:paraId="4813B915" w14:textId="77777777" w:rsidR="009D526E" w:rsidRPr="006D07DC" w:rsidRDefault="009D526E" w:rsidP="006D07DC">
      <w:pPr>
        <w:tabs>
          <w:tab w:val="left" w:pos="1134"/>
        </w:tabs>
        <w:spacing w:after="120" w:line="240" w:lineRule="auto"/>
        <w:jc w:val="both"/>
        <w:rPr>
          <w:rStyle w:val="IntenseEmphasis"/>
          <w:rFonts w:cs="Arial"/>
          <w:i w:val="0"/>
          <w:iCs w:val="0"/>
        </w:rPr>
      </w:pPr>
    </w:p>
    <w:sectPr w:rsidR="009D526E" w:rsidRPr="006D07DC" w:rsidSect="00485859">
      <w:headerReference w:type="default" r:id="rId16"/>
      <w:footerReference w:type="even" r:id="rId17"/>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7ADED" w14:textId="77777777" w:rsidR="00060D37" w:rsidRDefault="00060D37" w:rsidP="00B01161">
      <w:pPr>
        <w:spacing w:after="0" w:line="240" w:lineRule="auto"/>
      </w:pPr>
      <w:r>
        <w:separator/>
      </w:r>
    </w:p>
  </w:endnote>
  <w:endnote w:type="continuationSeparator" w:id="0">
    <w:p w14:paraId="33343516" w14:textId="77777777" w:rsidR="00060D37" w:rsidRDefault="00060D37" w:rsidP="00B01161">
      <w:pPr>
        <w:spacing w:after="0" w:line="240" w:lineRule="auto"/>
      </w:pPr>
      <w:r>
        <w:continuationSeparator/>
      </w:r>
    </w:p>
  </w:endnote>
  <w:endnote w:type="continuationNotice" w:id="1">
    <w:p w14:paraId="1E8757FC" w14:textId="77777777" w:rsidR="00060D37" w:rsidRDefault="00060D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D0688" w14:textId="77777777" w:rsidR="00060D37" w:rsidRDefault="00060D37" w:rsidP="00B01161">
      <w:pPr>
        <w:spacing w:after="0" w:line="240" w:lineRule="auto"/>
      </w:pPr>
      <w:r>
        <w:separator/>
      </w:r>
    </w:p>
  </w:footnote>
  <w:footnote w:type="continuationSeparator" w:id="0">
    <w:p w14:paraId="7F870307" w14:textId="77777777" w:rsidR="00060D37" w:rsidRDefault="00060D37" w:rsidP="00B01161">
      <w:pPr>
        <w:spacing w:after="0" w:line="240" w:lineRule="auto"/>
      </w:pPr>
      <w:r>
        <w:continuationSeparator/>
      </w:r>
    </w:p>
  </w:footnote>
  <w:footnote w:type="continuationNotice" w:id="1">
    <w:p w14:paraId="119478EE" w14:textId="77777777" w:rsidR="00060D37" w:rsidRDefault="00060D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E2980"/>
    <w:multiLevelType w:val="multilevel"/>
    <w:tmpl w:val="C6D2117A"/>
    <w:lvl w:ilvl="0">
      <w:start w:val="1"/>
      <w:numFmt w:val="decimal"/>
      <w:lvlText w:val="%1."/>
      <w:lvlJc w:val="left"/>
      <w:pPr>
        <w:ind w:left="360" w:hanging="360"/>
      </w:pPr>
    </w:lvl>
    <w:lvl w:ilvl="1">
      <w:start w:val="1"/>
      <w:numFmt w:val="decimal"/>
      <w:lvlText w:val="%1.%2."/>
      <w:lvlJc w:val="left"/>
      <w:pPr>
        <w:ind w:left="792" w:hanging="432"/>
      </w:pPr>
      <w:rPr>
        <w:b w:val="0"/>
        <w:bCs/>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45385D"/>
    <w:multiLevelType w:val="multilevel"/>
    <w:tmpl w:val="ED208440"/>
    <w:lvl w:ilvl="0">
      <w:start w:val="1"/>
      <w:numFmt w:val="decimal"/>
      <w:lvlText w:val="%1."/>
      <w:lvlJc w:val="left"/>
      <w:pPr>
        <w:ind w:left="360" w:hanging="360"/>
      </w:pPr>
      <w:rPr>
        <w:b/>
        <w:bCs/>
        <w:i w:val="0"/>
        <w:iCs/>
        <w:color w:val="1F3864" w:themeColor="accent1" w:themeShade="80"/>
        <w:sz w:val="32"/>
        <w:szCs w:val="32"/>
      </w:rPr>
    </w:lvl>
    <w:lvl w:ilvl="1">
      <w:start w:val="1"/>
      <w:numFmt w:val="decimal"/>
      <w:lvlText w:val="%1.%2."/>
      <w:lvlJc w:val="left"/>
      <w:pPr>
        <w:ind w:left="792" w:hanging="432"/>
      </w:pPr>
      <w:rPr>
        <w:b w:val="0"/>
        <w:bCs/>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9C0CC0"/>
    <w:multiLevelType w:val="hybridMultilevel"/>
    <w:tmpl w:val="1C8ED390"/>
    <w:lvl w:ilvl="0" w:tplc="C15EDABA">
      <w:numFmt w:val="none"/>
      <w:lvlText w:val=""/>
      <w:lvlJc w:val="left"/>
      <w:pPr>
        <w:tabs>
          <w:tab w:val="num" w:pos="360"/>
        </w:tabs>
      </w:pPr>
    </w:lvl>
    <w:lvl w:ilvl="1" w:tplc="D584B2AC">
      <w:start w:val="1"/>
      <w:numFmt w:val="lowerLetter"/>
      <w:lvlText w:val="%2."/>
      <w:lvlJc w:val="left"/>
      <w:pPr>
        <w:ind w:left="1222" w:hanging="360"/>
      </w:pPr>
    </w:lvl>
    <w:lvl w:ilvl="2" w:tplc="EE6068BC">
      <w:start w:val="1"/>
      <w:numFmt w:val="lowerRoman"/>
      <w:lvlText w:val="%3."/>
      <w:lvlJc w:val="right"/>
      <w:pPr>
        <w:ind w:left="1942" w:hanging="180"/>
      </w:pPr>
    </w:lvl>
    <w:lvl w:ilvl="3" w:tplc="546AE614">
      <w:start w:val="1"/>
      <w:numFmt w:val="decimal"/>
      <w:lvlText w:val="%4."/>
      <w:lvlJc w:val="left"/>
      <w:pPr>
        <w:ind w:left="2662" w:hanging="360"/>
      </w:pPr>
    </w:lvl>
    <w:lvl w:ilvl="4" w:tplc="27A8B254">
      <w:start w:val="1"/>
      <w:numFmt w:val="lowerLetter"/>
      <w:lvlText w:val="%5."/>
      <w:lvlJc w:val="left"/>
      <w:pPr>
        <w:ind w:left="3382" w:hanging="360"/>
      </w:pPr>
    </w:lvl>
    <w:lvl w:ilvl="5" w:tplc="AC16411E">
      <w:start w:val="1"/>
      <w:numFmt w:val="lowerRoman"/>
      <w:lvlText w:val="%6."/>
      <w:lvlJc w:val="right"/>
      <w:pPr>
        <w:ind w:left="4102" w:hanging="180"/>
      </w:pPr>
    </w:lvl>
    <w:lvl w:ilvl="6" w:tplc="A01A9EAA">
      <w:start w:val="1"/>
      <w:numFmt w:val="decimal"/>
      <w:lvlText w:val="%7."/>
      <w:lvlJc w:val="left"/>
      <w:pPr>
        <w:ind w:left="4822" w:hanging="360"/>
      </w:pPr>
    </w:lvl>
    <w:lvl w:ilvl="7" w:tplc="6144DA92">
      <w:start w:val="1"/>
      <w:numFmt w:val="lowerLetter"/>
      <w:lvlText w:val="%8."/>
      <w:lvlJc w:val="left"/>
      <w:pPr>
        <w:ind w:left="5542" w:hanging="360"/>
      </w:pPr>
    </w:lvl>
    <w:lvl w:ilvl="8" w:tplc="A51E1E2E">
      <w:start w:val="1"/>
      <w:numFmt w:val="lowerRoman"/>
      <w:lvlText w:val="%9."/>
      <w:lvlJc w:val="right"/>
      <w:pPr>
        <w:ind w:left="6262" w:hanging="180"/>
      </w:pPr>
    </w:lvl>
  </w:abstractNum>
  <w:abstractNum w:abstractNumId="13" w15:restartNumberingAfterBreak="0">
    <w:nsid w:val="098615D5"/>
    <w:multiLevelType w:val="multilevel"/>
    <w:tmpl w:val="C6D2117A"/>
    <w:lvl w:ilvl="0">
      <w:start w:val="1"/>
      <w:numFmt w:val="decimal"/>
      <w:lvlText w:val="%1."/>
      <w:lvlJc w:val="left"/>
      <w:pPr>
        <w:ind w:left="360" w:hanging="360"/>
      </w:pPr>
    </w:lvl>
    <w:lvl w:ilvl="1">
      <w:start w:val="1"/>
      <w:numFmt w:val="decimal"/>
      <w:lvlText w:val="%1.%2."/>
      <w:lvlJc w:val="left"/>
      <w:pPr>
        <w:ind w:left="792" w:hanging="432"/>
      </w:pPr>
      <w:rPr>
        <w:b w:val="0"/>
        <w:bCs/>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0A5AAB"/>
    <w:multiLevelType w:val="multilevel"/>
    <w:tmpl w:val="ED208440"/>
    <w:lvl w:ilvl="0">
      <w:start w:val="1"/>
      <w:numFmt w:val="decimal"/>
      <w:lvlText w:val="%1."/>
      <w:lvlJc w:val="left"/>
      <w:pPr>
        <w:ind w:left="360" w:hanging="360"/>
      </w:pPr>
      <w:rPr>
        <w:b/>
        <w:bCs/>
        <w:color w:val="1F3864" w:themeColor="accent1" w:themeShade="80"/>
        <w:sz w:val="32"/>
        <w:szCs w:val="32"/>
      </w:rPr>
    </w:lvl>
    <w:lvl w:ilvl="1">
      <w:start w:val="1"/>
      <w:numFmt w:val="decimal"/>
      <w:lvlText w:val="%1.%2."/>
      <w:lvlJc w:val="left"/>
      <w:pPr>
        <w:ind w:left="792" w:hanging="432"/>
      </w:pPr>
      <w:rPr>
        <w:b w:val="0"/>
        <w:bCs/>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4D08E8"/>
    <w:multiLevelType w:val="hybridMultilevel"/>
    <w:tmpl w:val="9AB22DA6"/>
    <w:lvl w:ilvl="0" w:tplc="51C8FC22">
      <w:numFmt w:val="bullet"/>
      <w:lvlText w:val="•"/>
      <w:lvlJc w:val="left"/>
      <w:pPr>
        <w:ind w:left="1003" w:hanging="360"/>
      </w:pPr>
      <w:rPr>
        <w:rFonts w:ascii="Arial" w:eastAsiaTheme="minorHAnsi" w:hAnsi="Arial" w:cs="Aria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6" w15:restartNumberingAfterBreak="0">
    <w:nsid w:val="0FECB305"/>
    <w:multiLevelType w:val="hybridMultilevel"/>
    <w:tmpl w:val="8E14FCE4"/>
    <w:lvl w:ilvl="0" w:tplc="6DC2384C">
      <w:start w:val="1"/>
      <w:numFmt w:val="decimal"/>
      <w:lvlText w:val="%1."/>
      <w:lvlJc w:val="left"/>
      <w:pPr>
        <w:ind w:left="717" w:hanging="360"/>
      </w:pPr>
    </w:lvl>
    <w:lvl w:ilvl="1" w:tplc="4800B44C">
      <w:start w:val="1"/>
      <w:numFmt w:val="lowerLetter"/>
      <w:lvlText w:val="%2."/>
      <w:lvlJc w:val="left"/>
      <w:pPr>
        <w:ind w:left="1437" w:hanging="360"/>
      </w:pPr>
    </w:lvl>
    <w:lvl w:ilvl="2" w:tplc="7EA26DA2">
      <w:start w:val="1"/>
      <w:numFmt w:val="lowerRoman"/>
      <w:lvlText w:val="%3."/>
      <w:lvlJc w:val="right"/>
      <w:pPr>
        <w:ind w:left="2157" w:hanging="180"/>
      </w:pPr>
    </w:lvl>
    <w:lvl w:ilvl="3" w:tplc="480C6D78">
      <w:start w:val="1"/>
      <w:numFmt w:val="decimal"/>
      <w:lvlText w:val="%4."/>
      <w:lvlJc w:val="left"/>
      <w:pPr>
        <w:ind w:left="2877" w:hanging="360"/>
      </w:pPr>
    </w:lvl>
    <w:lvl w:ilvl="4" w:tplc="22CC7064">
      <w:start w:val="1"/>
      <w:numFmt w:val="lowerLetter"/>
      <w:lvlText w:val="%5."/>
      <w:lvlJc w:val="left"/>
      <w:pPr>
        <w:ind w:left="3597" w:hanging="360"/>
      </w:pPr>
    </w:lvl>
    <w:lvl w:ilvl="5" w:tplc="16981A54">
      <w:start w:val="1"/>
      <w:numFmt w:val="lowerRoman"/>
      <w:lvlText w:val="%6."/>
      <w:lvlJc w:val="right"/>
      <w:pPr>
        <w:ind w:left="4317" w:hanging="180"/>
      </w:pPr>
    </w:lvl>
    <w:lvl w:ilvl="6" w:tplc="90AA4FC6">
      <w:start w:val="1"/>
      <w:numFmt w:val="decimal"/>
      <w:lvlText w:val="%7."/>
      <w:lvlJc w:val="left"/>
      <w:pPr>
        <w:ind w:left="5037" w:hanging="360"/>
      </w:pPr>
    </w:lvl>
    <w:lvl w:ilvl="7" w:tplc="D16CC91A">
      <w:start w:val="1"/>
      <w:numFmt w:val="lowerLetter"/>
      <w:lvlText w:val="%8."/>
      <w:lvlJc w:val="left"/>
      <w:pPr>
        <w:ind w:left="5757" w:hanging="360"/>
      </w:pPr>
    </w:lvl>
    <w:lvl w:ilvl="8" w:tplc="76A40EE2">
      <w:start w:val="1"/>
      <w:numFmt w:val="lowerRoman"/>
      <w:lvlText w:val="%9."/>
      <w:lvlJc w:val="right"/>
      <w:pPr>
        <w:ind w:left="6477" w:hanging="180"/>
      </w:pPr>
    </w:lvl>
  </w:abstractNum>
  <w:abstractNum w:abstractNumId="17" w15:restartNumberingAfterBreak="0">
    <w:nsid w:val="10C34891"/>
    <w:multiLevelType w:val="multilevel"/>
    <w:tmpl w:val="C6D2117A"/>
    <w:lvl w:ilvl="0">
      <w:start w:val="1"/>
      <w:numFmt w:val="decimal"/>
      <w:lvlText w:val="%1."/>
      <w:lvlJc w:val="left"/>
      <w:pPr>
        <w:ind w:left="360" w:hanging="360"/>
      </w:pPr>
    </w:lvl>
    <w:lvl w:ilvl="1">
      <w:start w:val="1"/>
      <w:numFmt w:val="decimal"/>
      <w:lvlText w:val="%1.%2."/>
      <w:lvlJc w:val="left"/>
      <w:pPr>
        <w:ind w:left="792" w:hanging="432"/>
      </w:pPr>
      <w:rPr>
        <w:b w:val="0"/>
        <w:bCs/>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8E074E7"/>
    <w:multiLevelType w:val="hybridMultilevel"/>
    <w:tmpl w:val="52944BF8"/>
    <w:lvl w:ilvl="0" w:tplc="51C8FC22">
      <w:numFmt w:val="bullet"/>
      <w:lvlText w:val="•"/>
      <w:lvlJc w:val="left"/>
      <w:pPr>
        <w:ind w:left="387" w:hanging="705"/>
      </w:pPr>
      <w:rPr>
        <w:rFonts w:ascii="Arial" w:eastAsiaTheme="minorHAnsi" w:hAnsi="Arial" w:cs="Arial" w:hint="default"/>
      </w:rPr>
    </w:lvl>
    <w:lvl w:ilvl="1" w:tplc="FFFFFFFF" w:tentative="1">
      <w:start w:val="1"/>
      <w:numFmt w:val="bullet"/>
      <w:lvlText w:val="o"/>
      <w:lvlJc w:val="left"/>
      <w:pPr>
        <w:ind w:left="1228" w:hanging="360"/>
      </w:pPr>
      <w:rPr>
        <w:rFonts w:ascii="Courier New" w:hAnsi="Courier New" w:cs="Courier New" w:hint="default"/>
      </w:rPr>
    </w:lvl>
    <w:lvl w:ilvl="2" w:tplc="FFFFFFFF" w:tentative="1">
      <w:start w:val="1"/>
      <w:numFmt w:val="bullet"/>
      <w:lvlText w:val=""/>
      <w:lvlJc w:val="left"/>
      <w:pPr>
        <w:ind w:left="1948" w:hanging="360"/>
      </w:pPr>
      <w:rPr>
        <w:rFonts w:ascii="Wingdings" w:hAnsi="Wingdings" w:hint="default"/>
      </w:rPr>
    </w:lvl>
    <w:lvl w:ilvl="3" w:tplc="FFFFFFFF" w:tentative="1">
      <w:start w:val="1"/>
      <w:numFmt w:val="bullet"/>
      <w:lvlText w:val=""/>
      <w:lvlJc w:val="left"/>
      <w:pPr>
        <w:ind w:left="2668" w:hanging="360"/>
      </w:pPr>
      <w:rPr>
        <w:rFonts w:ascii="Symbol" w:hAnsi="Symbol" w:hint="default"/>
      </w:rPr>
    </w:lvl>
    <w:lvl w:ilvl="4" w:tplc="FFFFFFFF" w:tentative="1">
      <w:start w:val="1"/>
      <w:numFmt w:val="bullet"/>
      <w:lvlText w:val="o"/>
      <w:lvlJc w:val="left"/>
      <w:pPr>
        <w:ind w:left="3388" w:hanging="360"/>
      </w:pPr>
      <w:rPr>
        <w:rFonts w:ascii="Courier New" w:hAnsi="Courier New" w:cs="Courier New" w:hint="default"/>
      </w:rPr>
    </w:lvl>
    <w:lvl w:ilvl="5" w:tplc="FFFFFFFF" w:tentative="1">
      <w:start w:val="1"/>
      <w:numFmt w:val="bullet"/>
      <w:lvlText w:val=""/>
      <w:lvlJc w:val="left"/>
      <w:pPr>
        <w:ind w:left="4108" w:hanging="360"/>
      </w:pPr>
      <w:rPr>
        <w:rFonts w:ascii="Wingdings" w:hAnsi="Wingdings" w:hint="default"/>
      </w:rPr>
    </w:lvl>
    <w:lvl w:ilvl="6" w:tplc="FFFFFFFF" w:tentative="1">
      <w:start w:val="1"/>
      <w:numFmt w:val="bullet"/>
      <w:lvlText w:val=""/>
      <w:lvlJc w:val="left"/>
      <w:pPr>
        <w:ind w:left="4828" w:hanging="360"/>
      </w:pPr>
      <w:rPr>
        <w:rFonts w:ascii="Symbol" w:hAnsi="Symbol" w:hint="default"/>
      </w:rPr>
    </w:lvl>
    <w:lvl w:ilvl="7" w:tplc="FFFFFFFF" w:tentative="1">
      <w:start w:val="1"/>
      <w:numFmt w:val="bullet"/>
      <w:lvlText w:val="o"/>
      <w:lvlJc w:val="left"/>
      <w:pPr>
        <w:ind w:left="5548" w:hanging="360"/>
      </w:pPr>
      <w:rPr>
        <w:rFonts w:ascii="Courier New" w:hAnsi="Courier New" w:cs="Courier New" w:hint="default"/>
      </w:rPr>
    </w:lvl>
    <w:lvl w:ilvl="8" w:tplc="FFFFFFFF" w:tentative="1">
      <w:start w:val="1"/>
      <w:numFmt w:val="bullet"/>
      <w:lvlText w:val=""/>
      <w:lvlJc w:val="left"/>
      <w:pPr>
        <w:ind w:left="6268" w:hanging="360"/>
      </w:pPr>
      <w:rPr>
        <w:rFonts w:ascii="Wingdings" w:hAnsi="Wingdings" w:hint="default"/>
      </w:rPr>
    </w:lvl>
  </w:abstractNum>
  <w:abstractNum w:abstractNumId="19" w15:restartNumberingAfterBreak="0">
    <w:nsid w:val="1AD224AB"/>
    <w:multiLevelType w:val="hybridMultilevel"/>
    <w:tmpl w:val="D9425332"/>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AD68A5"/>
    <w:multiLevelType w:val="hybridMultilevel"/>
    <w:tmpl w:val="520C12FC"/>
    <w:lvl w:ilvl="0" w:tplc="51C8FC22">
      <w:numFmt w:val="bullet"/>
      <w:lvlText w:val="•"/>
      <w:lvlJc w:val="left"/>
      <w:pPr>
        <w:ind w:left="599" w:hanging="705"/>
      </w:pPr>
      <w:rPr>
        <w:rFonts w:ascii="Arial" w:eastAsiaTheme="minorHAnsi" w:hAnsi="Arial" w:cs="Arial" w:hint="default"/>
      </w:rPr>
    </w:lvl>
    <w:lvl w:ilvl="1" w:tplc="08090003" w:tentative="1">
      <w:start w:val="1"/>
      <w:numFmt w:val="bullet"/>
      <w:lvlText w:val="o"/>
      <w:lvlJc w:val="left"/>
      <w:pPr>
        <w:ind w:left="974" w:hanging="360"/>
      </w:pPr>
      <w:rPr>
        <w:rFonts w:ascii="Courier New" w:hAnsi="Courier New" w:cs="Courier New" w:hint="default"/>
      </w:rPr>
    </w:lvl>
    <w:lvl w:ilvl="2" w:tplc="08090005" w:tentative="1">
      <w:start w:val="1"/>
      <w:numFmt w:val="bullet"/>
      <w:lvlText w:val=""/>
      <w:lvlJc w:val="left"/>
      <w:pPr>
        <w:ind w:left="1694" w:hanging="360"/>
      </w:pPr>
      <w:rPr>
        <w:rFonts w:ascii="Wingdings" w:hAnsi="Wingdings" w:hint="default"/>
      </w:rPr>
    </w:lvl>
    <w:lvl w:ilvl="3" w:tplc="08090001" w:tentative="1">
      <w:start w:val="1"/>
      <w:numFmt w:val="bullet"/>
      <w:lvlText w:val=""/>
      <w:lvlJc w:val="left"/>
      <w:pPr>
        <w:ind w:left="2414" w:hanging="360"/>
      </w:pPr>
      <w:rPr>
        <w:rFonts w:ascii="Symbol" w:hAnsi="Symbol" w:hint="default"/>
      </w:rPr>
    </w:lvl>
    <w:lvl w:ilvl="4" w:tplc="08090003" w:tentative="1">
      <w:start w:val="1"/>
      <w:numFmt w:val="bullet"/>
      <w:lvlText w:val="o"/>
      <w:lvlJc w:val="left"/>
      <w:pPr>
        <w:ind w:left="3134" w:hanging="360"/>
      </w:pPr>
      <w:rPr>
        <w:rFonts w:ascii="Courier New" w:hAnsi="Courier New" w:cs="Courier New" w:hint="default"/>
      </w:rPr>
    </w:lvl>
    <w:lvl w:ilvl="5" w:tplc="08090005" w:tentative="1">
      <w:start w:val="1"/>
      <w:numFmt w:val="bullet"/>
      <w:lvlText w:val=""/>
      <w:lvlJc w:val="left"/>
      <w:pPr>
        <w:ind w:left="3854" w:hanging="360"/>
      </w:pPr>
      <w:rPr>
        <w:rFonts w:ascii="Wingdings" w:hAnsi="Wingdings" w:hint="default"/>
      </w:rPr>
    </w:lvl>
    <w:lvl w:ilvl="6" w:tplc="08090001" w:tentative="1">
      <w:start w:val="1"/>
      <w:numFmt w:val="bullet"/>
      <w:lvlText w:val=""/>
      <w:lvlJc w:val="left"/>
      <w:pPr>
        <w:ind w:left="4574" w:hanging="360"/>
      </w:pPr>
      <w:rPr>
        <w:rFonts w:ascii="Symbol" w:hAnsi="Symbol" w:hint="default"/>
      </w:rPr>
    </w:lvl>
    <w:lvl w:ilvl="7" w:tplc="08090003" w:tentative="1">
      <w:start w:val="1"/>
      <w:numFmt w:val="bullet"/>
      <w:lvlText w:val="o"/>
      <w:lvlJc w:val="left"/>
      <w:pPr>
        <w:ind w:left="5294" w:hanging="360"/>
      </w:pPr>
      <w:rPr>
        <w:rFonts w:ascii="Courier New" w:hAnsi="Courier New" w:cs="Courier New" w:hint="default"/>
      </w:rPr>
    </w:lvl>
    <w:lvl w:ilvl="8" w:tplc="08090005" w:tentative="1">
      <w:start w:val="1"/>
      <w:numFmt w:val="bullet"/>
      <w:lvlText w:val=""/>
      <w:lvlJc w:val="left"/>
      <w:pPr>
        <w:ind w:left="6014" w:hanging="360"/>
      </w:pPr>
      <w:rPr>
        <w:rFonts w:ascii="Wingdings" w:hAnsi="Wingdings" w:hint="default"/>
      </w:rPr>
    </w:lvl>
  </w:abstractNum>
  <w:abstractNum w:abstractNumId="22" w15:restartNumberingAfterBreak="0">
    <w:nsid w:val="24FA4A5F"/>
    <w:multiLevelType w:val="hybridMultilevel"/>
    <w:tmpl w:val="C486D1BE"/>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3" w15:restartNumberingAfterBreak="0">
    <w:nsid w:val="2520676F"/>
    <w:multiLevelType w:val="multilevel"/>
    <w:tmpl w:val="E18C5FE2"/>
    <w:lvl w:ilvl="0">
      <w:start w:val="2"/>
      <w:numFmt w:val="decimal"/>
      <w:lvlText w:val="%1."/>
      <w:lvlJc w:val="left"/>
      <w:pPr>
        <w:ind w:left="360" w:hanging="360"/>
      </w:pPr>
      <w:rPr>
        <w:rFonts w:hint="default"/>
        <w:b/>
        <w:bCs/>
        <w:color w:val="1F3864" w:themeColor="accent1" w:themeShade="80"/>
        <w:sz w:val="32"/>
        <w:szCs w:val="32"/>
      </w:rPr>
    </w:lvl>
    <w:lvl w:ilvl="1">
      <w:start w:val="6"/>
      <w:numFmt w:val="decimal"/>
      <w:lvlText w:val="%1.%2."/>
      <w:lvlJc w:val="left"/>
      <w:pPr>
        <w:ind w:left="792" w:hanging="432"/>
      </w:pPr>
      <w:rPr>
        <w:rFonts w:hint="default"/>
        <w:b w:val="0"/>
        <w:bCs/>
        <w:i w:val="0"/>
        <w:iCs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9B12858"/>
    <w:multiLevelType w:val="hybridMultilevel"/>
    <w:tmpl w:val="011601E2"/>
    <w:lvl w:ilvl="0" w:tplc="51C8FC22">
      <w:numFmt w:val="bullet"/>
      <w:lvlText w:val="•"/>
      <w:lvlJc w:val="left"/>
      <w:pPr>
        <w:ind w:left="493" w:hanging="705"/>
      </w:pPr>
      <w:rPr>
        <w:rFonts w:ascii="Arial" w:eastAsiaTheme="minorHAnsi" w:hAnsi="Arial" w:cs="Aria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5" w15:restartNumberingAfterBreak="0">
    <w:nsid w:val="2AD61822"/>
    <w:multiLevelType w:val="hybridMultilevel"/>
    <w:tmpl w:val="277E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E51ADD"/>
    <w:multiLevelType w:val="hybridMultilevel"/>
    <w:tmpl w:val="9F3E98FA"/>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8" w15:restartNumberingAfterBreak="0">
    <w:nsid w:val="40E26705"/>
    <w:multiLevelType w:val="hybridMultilevel"/>
    <w:tmpl w:val="F5F4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4C7514"/>
    <w:multiLevelType w:val="hybridMultilevel"/>
    <w:tmpl w:val="8E1EB2B8"/>
    <w:lvl w:ilvl="0" w:tplc="51C8FC22">
      <w:numFmt w:val="bullet"/>
      <w:lvlText w:val="•"/>
      <w:lvlJc w:val="left"/>
      <w:pPr>
        <w:ind w:left="387" w:hanging="705"/>
      </w:pPr>
      <w:rPr>
        <w:rFonts w:ascii="Arial" w:eastAsiaTheme="minorHAnsi" w:hAnsi="Arial" w:cs="Arial" w:hint="default"/>
      </w:rPr>
    </w:lvl>
    <w:lvl w:ilvl="1" w:tplc="08090003" w:tentative="1">
      <w:start w:val="1"/>
      <w:numFmt w:val="bullet"/>
      <w:lvlText w:val="o"/>
      <w:lvlJc w:val="left"/>
      <w:pPr>
        <w:ind w:left="1228" w:hanging="360"/>
      </w:pPr>
      <w:rPr>
        <w:rFonts w:ascii="Courier New" w:hAnsi="Courier New" w:cs="Courier New" w:hint="default"/>
      </w:rPr>
    </w:lvl>
    <w:lvl w:ilvl="2" w:tplc="08090005" w:tentative="1">
      <w:start w:val="1"/>
      <w:numFmt w:val="bullet"/>
      <w:lvlText w:val=""/>
      <w:lvlJc w:val="left"/>
      <w:pPr>
        <w:ind w:left="1948" w:hanging="360"/>
      </w:pPr>
      <w:rPr>
        <w:rFonts w:ascii="Wingdings" w:hAnsi="Wingdings" w:hint="default"/>
      </w:rPr>
    </w:lvl>
    <w:lvl w:ilvl="3" w:tplc="08090001" w:tentative="1">
      <w:start w:val="1"/>
      <w:numFmt w:val="bullet"/>
      <w:lvlText w:val=""/>
      <w:lvlJc w:val="left"/>
      <w:pPr>
        <w:ind w:left="2668" w:hanging="360"/>
      </w:pPr>
      <w:rPr>
        <w:rFonts w:ascii="Symbol" w:hAnsi="Symbol" w:hint="default"/>
      </w:rPr>
    </w:lvl>
    <w:lvl w:ilvl="4" w:tplc="08090003" w:tentative="1">
      <w:start w:val="1"/>
      <w:numFmt w:val="bullet"/>
      <w:lvlText w:val="o"/>
      <w:lvlJc w:val="left"/>
      <w:pPr>
        <w:ind w:left="3388" w:hanging="360"/>
      </w:pPr>
      <w:rPr>
        <w:rFonts w:ascii="Courier New" w:hAnsi="Courier New" w:cs="Courier New" w:hint="default"/>
      </w:rPr>
    </w:lvl>
    <w:lvl w:ilvl="5" w:tplc="08090005" w:tentative="1">
      <w:start w:val="1"/>
      <w:numFmt w:val="bullet"/>
      <w:lvlText w:val=""/>
      <w:lvlJc w:val="left"/>
      <w:pPr>
        <w:ind w:left="4108" w:hanging="360"/>
      </w:pPr>
      <w:rPr>
        <w:rFonts w:ascii="Wingdings" w:hAnsi="Wingdings" w:hint="default"/>
      </w:rPr>
    </w:lvl>
    <w:lvl w:ilvl="6" w:tplc="08090001" w:tentative="1">
      <w:start w:val="1"/>
      <w:numFmt w:val="bullet"/>
      <w:lvlText w:val=""/>
      <w:lvlJc w:val="left"/>
      <w:pPr>
        <w:ind w:left="4828" w:hanging="360"/>
      </w:pPr>
      <w:rPr>
        <w:rFonts w:ascii="Symbol" w:hAnsi="Symbol" w:hint="default"/>
      </w:rPr>
    </w:lvl>
    <w:lvl w:ilvl="7" w:tplc="08090003" w:tentative="1">
      <w:start w:val="1"/>
      <w:numFmt w:val="bullet"/>
      <w:lvlText w:val="o"/>
      <w:lvlJc w:val="left"/>
      <w:pPr>
        <w:ind w:left="5548" w:hanging="360"/>
      </w:pPr>
      <w:rPr>
        <w:rFonts w:ascii="Courier New" w:hAnsi="Courier New" w:cs="Courier New" w:hint="default"/>
      </w:rPr>
    </w:lvl>
    <w:lvl w:ilvl="8" w:tplc="08090005" w:tentative="1">
      <w:start w:val="1"/>
      <w:numFmt w:val="bullet"/>
      <w:lvlText w:val=""/>
      <w:lvlJc w:val="left"/>
      <w:pPr>
        <w:ind w:left="6268" w:hanging="360"/>
      </w:pPr>
      <w:rPr>
        <w:rFonts w:ascii="Wingdings" w:hAnsi="Wingdings" w:hint="default"/>
      </w:rPr>
    </w:lvl>
  </w:abstractNum>
  <w:abstractNum w:abstractNumId="30"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31" w15:restartNumberingAfterBreak="0">
    <w:nsid w:val="56FC3721"/>
    <w:multiLevelType w:val="hybridMultilevel"/>
    <w:tmpl w:val="ED66FDF2"/>
    <w:lvl w:ilvl="0" w:tplc="C3DC4D42">
      <w:start w:val="1"/>
      <w:numFmt w:val="decimal"/>
      <w:lvlText w:val="%1."/>
      <w:lvlJc w:val="left"/>
      <w:pPr>
        <w:ind w:left="720" w:hanging="360"/>
      </w:pPr>
      <w:rPr>
        <w:i w:val="0"/>
        <w:i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EB39F6"/>
    <w:multiLevelType w:val="multilevel"/>
    <w:tmpl w:val="B9104EB0"/>
    <w:lvl w:ilvl="0">
      <w:start w:val="1"/>
      <w:numFmt w:val="decimal"/>
      <w:lvlText w:val="%1."/>
      <w:lvlJc w:val="left"/>
      <w:pPr>
        <w:ind w:left="360" w:hanging="360"/>
      </w:pPr>
      <w:rPr>
        <w:i w:val="0"/>
        <w:iCs/>
        <w:color w:val="1F3864" w:themeColor="accent1" w:themeShade="80"/>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147352C"/>
    <w:multiLevelType w:val="multilevel"/>
    <w:tmpl w:val="ED208440"/>
    <w:lvl w:ilvl="0">
      <w:start w:val="1"/>
      <w:numFmt w:val="decimal"/>
      <w:lvlText w:val="%1."/>
      <w:lvlJc w:val="left"/>
      <w:pPr>
        <w:ind w:left="360" w:hanging="360"/>
      </w:pPr>
      <w:rPr>
        <w:b/>
        <w:bCs/>
        <w:color w:val="1F3864" w:themeColor="accent1" w:themeShade="80"/>
        <w:sz w:val="32"/>
        <w:szCs w:val="32"/>
      </w:rPr>
    </w:lvl>
    <w:lvl w:ilvl="1">
      <w:start w:val="1"/>
      <w:numFmt w:val="decimal"/>
      <w:lvlText w:val="%1.%2."/>
      <w:lvlJc w:val="left"/>
      <w:pPr>
        <w:ind w:left="792" w:hanging="432"/>
      </w:pPr>
      <w:rPr>
        <w:b w:val="0"/>
        <w:bCs/>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5481229"/>
    <w:multiLevelType w:val="hybridMultilevel"/>
    <w:tmpl w:val="349EF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1863555">
    <w:abstractNumId w:val="12"/>
  </w:num>
  <w:num w:numId="2" w16cid:durableId="248853769">
    <w:abstractNumId w:val="16"/>
  </w:num>
  <w:num w:numId="3" w16cid:durableId="757141674">
    <w:abstractNumId w:val="0"/>
  </w:num>
  <w:num w:numId="4" w16cid:durableId="1166897047">
    <w:abstractNumId w:val="1"/>
  </w:num>
  <w:num w:numId="5" w16cid:durableId="1276713911">
    <w:abstractNumId w:val="2"/>
  </w:num>
  <w:num w:numId="6" w16cid:durableId="969674166">
    <w:abstractNumId w:val="3"/>
  </w:num>
  <w:num w:numId="7" w16cid:durableId="586504698">
    <w:abstractNumId w:val="8"/>
  </w:num>
  <w:num w:numId="8" w16cid:durableId="1499274641">
    <w:abstractNumId w:val="4"/>
  </w:num>
  <w:num w:numId="9" w16cid:durableId="604728135">
    <w:abstractNumId w:val="5"/>
  </w:num>
  <w:num w:numId="10" w16cid:durableId="1594976145">
    <w:abstractNumId w:val="6"/>
  </w:num>
  <w:num w:numId="11" w16cid:durableId="560291846">
    <w:abstractNumId w:val="7"/>
  </w:num>
  <w:num w:numId="12" w16cid:durableId="582881584">
    <w:abstractNumId w:val="9"/>
  </w:num>
  <w:num w:numId="13" w16cid:durableId="227233365">
    <w:abstractNumId w:val="20"/>
  </w:num>
  <w:num w:numId="14" w16cid:durableId="445317925">
    <w:abstractNumId w:val="32"/>
  </w:num>
  <w:num w:numId="15" w16cid:durableId="876548057">
    <w:abstractNumId w:val="26"/>
  </w:num>
  <w:num w:numId="16" w16cid:durableId="1469055026">
    <w:abstractNumId w:val="35"/>
  </w:num>
  <w:num w:numId="17" w16cid:durableId="814876218">
    <w:abstractNumId w:val="35"/>
  </w:num>
  <w:num w:numId="18" w16cid:durableId="1088117620">
    <w:abstractNumId w:val="30"/>
  </w:num>
  <w:num w:numId="19" w16cid:durableId="1460950474">
    <w:abstractNumId w:val="25"/>
  </w:num>
  <w:num w:numId="20" w16cid:durableId="494489346">
    <w:abstractNumId w:val="28"/>
  </w:num>
  <w:num w:numId="21" w16cid:durableId="287978286">
    <w:abstractNumId w:val="36"/>
  </w:num>
  <w:num w:numId="22" w16cid:durableId="660306882">
    <w:abstractNumId w:val="22"/>
  </w:num>
  <w:num w:numId="23" w16cid:durableId="953515030">
    <w:abstractNumId w:val="19"/>
  </w:num>
  <w:num w:numId="24" w16cid:durableId="1743867333">
    <w:abstractNumId w:val="27"/>
  </w:num>
  <w:num w:numId="25" w16cid:durableId="1289046595">
    <w:abstractNumId w:val="21"/>
  </w:num>
  <w:num w:numId="26" w16cid:durableId="333068989">
    <w:abstractNumId w:val="24"/>
  </w:num>
  <w:num w:numId="27" w16cid:durableId="588805710">
    <w:abstractNumId w:val="29"/>
  </w:num>
  <w:num w:numId="28" w16cid:durableId="282688164">
    <w:abstractNumId w:val="18"/>
  </w:num>
  <w:num w:numId="29" w16cid:durableId="892422165">
    <w:abstractNumId w:val="15"/>
  </w:num>
  <w:num w:numId="30" w16cid:durableId="1650477212">
    <w:abstractNumId w:val="31"/>
  </w:num>
  <w:num w:numId="31" w16cid:durableId="1993676263">
    <w:abstractNumId w:val="11"/>
  </w:num>
  <w:num w:numId="32" w16cid:durableId="688147327">
    <w:abstractNumId w:val="14"/>
  </w:num>
  <w:num w:numId="33" w16cid:durableId="229776138">
    <w:abstractNumId w:val="10"/>
  </w:num>
  <w:num w:numId="34" w16cid:durableId="137109576">
    <w:abstractNumId w:val="17"/>
  </w:num>
  <w:num w:numId="35" w16cid:durableId="798062486">
    <w:abstractNumId w:val="13"/>
  </w:num>
  <w:num w:numId="36" w16cid:durableId="871380176">
    <w:abstractNumId w:val="33"/>
  </w:num>
  <w:num w:numId="37" w16cid:durableId="1328437603">
    <w:abstractNumId w:val="34"/>
  </w:num>
  <w:num w:numId="38" w16cid:durableId="18875689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4AD7"/>
    <w:rsid w:val="00010D58"/>
    <w:rsid w:val="000111CA"/>
    <w:rsid w:val="00011B00"/>
    <w:rsid w:val="000144C7"/>
    <w:rsid w:val="00016C84"/>
    <w:rsid w:val="00017D4E"/>
    <w:rsid w:val="00020E17"/>
    <w:rsid w:val="00034272"/>
    <w:rsid w:val="00045DC2"/>
    <w:rsid w:val="00046A6E"/>
    <w:rsid w:val="00057AE5"/>
    <w:rsid w:val="00060D37"/>
    <w:rsid w:val="0006400B"/>
    <w:rsid w:val="00064406"/>
    <w:rsid w:val="00070B37"/>
    <w:rsid w:val="000746FD"/>
    <w:rsid w:val="00083676"/>
    <w:rsid w:val="00083821"/>
    <w:rsid w:val="00085625"/>
    <w:rsid w:val="00087E7B"/>
    <w:rsid w:val="0009626B"/>
    <w:rsid w:val="000A346B"/>
    <w:rsid w:val="000A37B3"/>
    <w:rsid w:val="000A3A5B"/>
    <w:rsid w:val="000A7F4C"/>
    <w:rsid w:val="000B369D"/>
    <w:rsid w:val="000C7AC9"/>
    <w:rsid w:val="000D008A"/>
    <w:rsid w:val="000E4847"/>
    <w:rsid w:val="000E6ADC"/>
    <w:rsid w:val="000E768B"/>
    <w:rsid w:val="000F1800"/>
    <w:rsid w:val="00110D0E"/>
    <w:rsid w:val="00111F7C"/>
    <w:rsid w:val="00114B2C"/>
    <w:rsid w:val="00116315"/>
    <w:rsid w:val="00117B60"/>
    <w:rsid w:val="0012099E"/>
    <w:rsid w:val="00122C7F"/>
    <w:rsid w:val="0012549F"/>
    <w:rsid w:val="001261A3"/>
    <w:rsid w:val="0012785B"/>
    <w:rsid w:val="00130462"/>
    <w:rsid w:val="00132EEF"/>
    <w:rsid w:val="001367D5"/>
    <w:rsid w:val="0014173C"/>
    <w:rsid w:val="001545EA"/>
    <w:rsid w:val="00161771"/>
    <w:rsid w:val="00163B3A"/>
    <w:rsid w:val="001762E8"/>
    <w:rsid w:val="001838F3"/>
    <w:rsid w:val="00185654"/>
    <w:rsid w:val="00192407"/>
    <w:rsid w:val="001A2B4A"/>
    <w:rsid w:val="001A66AD"/>
    <w:rsid w:val="001B14F2"/>
    <w:rsid w:val="001B6D77"/>
    <w:rsid w:val="001C0F62"/>
    <w:rsid w:val="001C1BFB"/>
    <w:rsid w:val="001C2869"/>
    <w:rsid w:val="001C6A23"/>
    <w:rsid w:val="001D1569"/>
    <w:rsid w:val="001D1751"/>
    <w:rsid w:val="001D6981"/>
    <w:rsid w:val="001E078F"/>
    <w:rsid w:val="001E2005"/>
    <w:rsid w:val="001E67CD"/>
    <w:rsid w:val="001F6777"/>
    <w:rsid w:val="001F71B4"/>
    <w:rsid w:val="001F7794"/>
    <w:rsid w:val="00202BEB"/>
    <w:rsid w:val="00204BA7"/>
    <w:rsid w:val="00205785"/>
    <w:rsid w:val="00207A87"/>
    <w:rsid w:val="00213913"/>
    <w:rsid w:val="00215225"/>
    <w:rsid w:val="00217C67"/>
    <w:rsid w:val="002251C1"/>
    <w:rsid w:val="0022715D"/>
    <w:rsid w:val="00232110"/>
    <w:rsid w:val="00233B7E"/>
    <w:rsid w:val="0023619D"/>
    <w:rsid w:val="00247EBE"/>
    <w:rsid w:val="00252DC2"/>
    <w:rsid w:val="00261AB5"/>
    <w:rsid w:val="00267543"/>
    <w:rsid w:val="00276401"/>
    <w:rsid w:val="00282EDF"/>
    <w:rsid w:val="00286085"/>
    <w:rsid w:val="00291226"/>
    <w:rsid w:val="002922AA"/>
    <w:rsid w:val="00296E92"/>
    <w:rsid w:val="002A031E"/>
    <w:rsid w:val="002A05AF"/>
    <w:rsid w:val="002A2980"/>
    <w:rsid w:val="002A3574"/>
    <w:rsid w:val="002A6499"/>
    <w:rsid w:val="002B3E51"/>
    <w:rsid w:val="002B58EB"/>
    <w:rsid w:val="002E5061"/>
    <w:rsid w:val="002F20DE"/>
    <w:rsid w:val="002F27D9"/>
    <w:rsid w:val="002F2EA3"/>
    <w:rsid w:val="002F64DC"/>
    <w:rsid w:val="0030070E"/>
    <w:rsid w:val="00301623"/>
    <w:rsid w:val="00305E2C"/>
    <w:rsid w:val="00305F4F"/>
    <w:rsid w:val="003066C2"/>
    <w:rsid w:val="0031521D"/>
    <w:rsid w:val="00321429"/>
    <w:rsid w:val="00322070"/>
    <w:rsid w:val="00324BDA"/>
    <w:rsid w:val="003266A9"/>
    <w:rsid w:val="00327906"/>
    <w:rsid w:val="00341082"/>
    <w:rsid w:val="003431CD"/>
    <w:rsid w:val="00345F0D"/>
    <w:rsid w:val="00345F2E"/>
    <w:rsid w:val="0034720F"/>
    <w:rsid w:val="00352033"/>
    <w:rsid w:val="00353A6F"/>
    <w:rsid w:val="003554C2"/>
    <w:rsid w:val="00356DF6"/>
    <w:rsid w:val="00360D2C"/>
    <w:rsid w:val="00362292"/>
    <w:rsid w:val="00364192"/>
    <w:rsid w:val="00365DB3"/>
    <w:rsid w:val="00372C69"/>
    <w:rsid w:val="00374FD8"/>
    <w:rsid w:val="00375DCF"/>
    <w:rsid w:val="00377EDE"/>
    <w:rsid w:val="003802AD"/>
    <w:rsid w:val="00380E39"/>
    <w:rsid w:val="003835D9"/>
    <w:rsid w:val="00385284"/>
    <w:rsid w:val="003864D0"/>
    <w:rsid w:val="003A509C"/>
    <w:rsid w:val="003B2F1B"/>
    <w:rsid w:val="003B532F"/>
    <w:rsid w:val="003B5C83"/>
    <w:rsid w:val="003C328A"/>
    <w:rsid w:val="003C61EC"/>
    <w:rsid w:val="003C754A"/>
    <w:rsid w:val="003D15E5"/>
    <w:rsid w:val="003D5A91"/>
    <w:rsid w:val="003D7BC9"/>
    <w:rsid w:val="003E1CEC"/>
    <w:rsid w:val="003E1D37"/>
    <w:rsid w:val="003E3E65"/>
    <w:rsid w:val="003E7FAE"/>
    <w:rsid w:val="003F0C00"/>
    <w:rsid w:val="003F2A85"/>
    <w:rsid w:val="003F4556"/>
    <w:rsid w:val="003F7301"/>
    <w:rsid w:val="0040071F"/>
    <w:rsid w:val="00400858"/>
    <w:rsid w:val="004012D7"/>
    <w:rsid w:val="00402869"/>
    <w:rsid w:val="00410634"/>
    <w:rsid w:val="004131BD"/>
    <w:rsid w:val="004147C9"/>
    <w:rsid w:val="00417674"/>
    <w:rsid w:val="004215EA"/>
    <w:rsid w:val="00430651"/>
    <w:rsid w:val="00445C1E"/>
    <w:rsid w:val="004543D9"/>
    <w:rsid w:val="00467C41"/>
    <w:rsid w:val="004707F2"/>
    <w:rsid w:val="00471B82"/>
    <w:rsid w:val="00472683"/>
    <w:rsid w:val="004762D5"/>
    <w:rsid w:val="00482F70"/>
    <w:rsid w:val="00484BB6"/>
    <w:rsid w:val="004856E8"/>
    <w:rsid w:val="00485859"/>
    <w:rsid w:val="0049471D"/>
    <w:rsid w:val="0049772E"/>
    <w:rsid w:val="004A0355"/>
    <w:rsid w:val="004A079F"/>
    <w:rsid w:val="004A5C22"/>
    <w:rsid w:val="004B0D31"/>
    <w:rsid w:val="004C11DA"/>
    <w:rsid w:val="004C4D0D"/>
    <w:rsid w:val="004C61C4"/>
    <w:rsid w:val="004C6915"/>
    <w:rsid w:val="004C694E"/>
    <w:rsid w:val="004D279A"/>
    <w:rsid w:val="004D55A5"/>
    <w:rsid w:val="004D756B"/>
    <w:rsid w:val="004D767A"/>
    <w:rsid w:val="004E2B3C"/>
    <w:rsid w:val="004E5263"/>
    <w:rsid w:val="005034FA"/>
    <w:rsid w:val="005039F0"/>
    <w:rsid w:val="00505B38"/>
    <w:rsid w:val="00510164"/>
    <w:rsid w:val="00510E17"/>
    <w:rsid w:val="00512DFA"/>
    <w:rsid w:val="00513AE2"/>
    <w:rsid w:val="00527952"/>
    <w:rsid w:val="00537B8B"/>
    <w:rsid w:val="005439BC"/>
    <w:rsid w:val="005454DA"/>
    <w:rsid w:val="005475F6"/>
    <w:rsid w:val="005511E0"/>
    <w:rsid w:val="00552429"/>
    <w:rsid w:val="00553D38"/>
    <w:rsid w:val="00556402"/>
    <w:rsid w:val="0056022A"/>
    <w:rsid w:val="00560CA1"/>
    <w:rsid w:val="00560EBE"/>
    <w:rsid w:val="00564000"/>
    <w:rsid w:val="005649CC"/>
    <w:rsid w:val="00565301"/>
    <w:rsid w:val="00572A0F"/>
    <w:rsid w:val="0057583C"/>
    <w:rsid w:val="00582BD7"/>
    <w:rsid w:val="00585D37"/>
    <w:rsid w:val="00587AE9"/>
    <w:rsid w:val="00592242"/>
    <w:rsid w:val="00593EFC"/>
    <w:rsid w:val="00595F01"/>
    <w:rsid w:val="005A19CB"/>
    <w:rsid w:val="005A361C"/>
    <w:rsid w:val="005B3BD9"/>
    <w:rsid w:val="005C2732"/>
    <w:rsid w:val="005C4376"/>
    <w:rsid w:val="005D25DB"/>
    <w:rsid w:val="005D3990"/>
    <w:rsid w:val="005D73C9"/>
    <w:rsid w:val="005D7CCF"/>
    <w:rsid w:val="005E79E7"/>
    <w:rsid w:val="005F0011"/>
    <w:rsid w:val="005F0557"/>
    <w:rsid w:val="005F59CE"/>
    <w:rsid w:val="005F7D7B"/>
    <w:rsid w:val="0060160A"/>
    <w:rsid w:val="00606862"/>
    <w:rsid w:val="00611553"/>
    <w:rsid w:val="00612CD4"/>
    <w:rsid w:val="00616C07"/>
    <w:rsid w:val="006236CD"/>
    <w:rsid w:val="00623F6F"/>
    <w:rsid w:val="00624364"/>
    <w:rsid w:val="00624637"/>
    <w:rsid w:val="0062653C"/>
    <w:rsid w:val="00627EAE"/>
    <w:rsid w:val="0063348B"/>
    <w:rsid w:val="00633DBD"/>
    <w:rsid w:val="00634015"/>
    <w:rsid w:val="0063543E"/>
    <w:rsid w:val="006362ED"/>
    <w:rsid w:val="00640CFF"/>
    <w:rsid w:val="00647951"/>
    <w:rsid w:val="006544F3"/>
    <w:rsid w:val="00655E48"/>
    <w:rsid w:val="00657B41"/>
    <w:rsid w:val="006615AE"/>
    <w:rsid w:val="0066186F"/>
    <w:rsid w:val="00665227"/>
    <w:rsid w:val="00671B81"/>
    <w:rsid w:val="00675B8B"/>
    <w:rsid w:val="00680CE9"/>
    <w:rsid w:val="00681D7A"/>
    <w:rsid w:val="00684D56"/>
    <w:rsid w:val="00687463"/>
    <w:rsid w:val="00690C42"/>
    <w:rsid w:val="00692CE6"/>
    <w:rsid w:val="0069609B"/>
    <w:rsid w:val="006A1707"/>
    <w:rsid w:val="006A1DAC"/>
    <w:rsid w:val="006A6867"/>
    <w:rsid w:val="006A76F4"/>
    <w:rsid w:val="006A7DAA"/>
    <w:rsid w:val="006B2D32"/>
    <w:rsid w:val="006B4889"/>
    <w:rsid w:val="006C3804"/>
    <w:rsid w:val="006C7DB9"/>
    <w:rsid w:val="006D07DC"/>
    <w:rsid w:val="006D387D"/>
    <w:rsid w:val="006E257F"/>
    <w:rsid w:val="006F141D"/>
    <w:rsid w:val="006F2C5C"/>
    <w:rsid w:val="006F4EBC"/>
    <w:rsid w:val="006F7631"/>
    <w:rsid w:val="006F7C25"/>
    <w:rsid w:val="00705CB0"/>
    <w:rsid w:val="007112A1"/>
    <w:rsid w:val="0071514E"/>
    <w:rsid w:val="00715913"/>
    <w:rsid w:val="00722051"/>
    <w:rsid w:val="00722CE2"/>
    <w:rsid w:val="007257BC"/>
    <w:rsid w:val="00725E7C"/>
    <w:rsid w:val="007306E4"/>
    <w:rsid w:val="007332E5"/>
    <w:rsid w:val="00733A3B"/>
    <w:rsid w:val="007405F7"/>
    <w:rsid w:val="00742359"/>
    <w:rsid w:val="007442E0"/>
    <w:rsid w:val="0074757A"/>
    <w:rsid w:val="00751888"/>
    <w:rsid w:val="00754ABB"/>
    <w:rsid w:val="007575B3"/>
    <w:rsid w:val="0076554D"/>
    <w:rsid w:val="00770039"/>
    <w:rsid w:val="00771341"/>
    <w:rsid w:val="00773A68"/>
    <w:rsid w:val="00781468"/>
    <w:rsid w:val="00782D83"/>
    <w:rsid w:val="00784401"/>
    <w:rsid w:val="00792B12"/>
    <w:rsid w:val="0079409F"/>
    <w:rsid w:val="0079474F"/>
    <w:rsid w:val="00795295"/>
    <w:rsid w:val="00795DC7"/>
    <w:rsid w:val="007A26B2"/>
    <w:rsid w:val="007A5797"/>
    <w:rsid w:val="007A659C"/>
    <w:rsid w:val="007B0A1A"/>
    <w:rsid w:val="007B102B"/>
    <w:rsid w:val="007B13F8"/>
    <w:rsid w:val="007B1470"/>
    <w:rsid w:val="007B175F"/>
    <w:rsid w:val="007B5CB2"/>
    <w:rsid w:val="007B716F"/>
    <w:rsid w:val="007C5420"/>
    <w:rsid w:val="007C5553"/>
    <w:rsid w:val="007C5ABE"/>
    <w:rsid w:val="007C7366"/>
    <w:rsid w:val="007C7DE4"/>
    <w:rsid w:val="007D024A"/>
    <w:rsid w:val="007D0D9E"/>
    <w:rsid w:val="007D0ED5"/>
    <w:rsid w:val="007D33FB"/>
    <w:rsid w:val="007E0415"/>
    <w:rsid w:val="007E1082"/>
    <w:rsid w:val="007F2176"/>
    <w:rsid w:val="007F7DF0"/>
    <w:rsid w:val="00802099"/>
    <w:rsid w:val="00802328"/>
    <w:rsid w:val="00803BD1"/>
    <w:rsid w:val="008060C5"/>
    <w:rsid w:val="00806283"/>
    <w:rsid w:val="00813699"/>
    <w:rsid w:val="0081673E"/>
    <w:rsid w:val="00817380"/>
    <w:rsid w:val="00817BC2"/>
    <w:rsid w:val="008208CA"/>
    <w:rsid w:val="008330B2"/>
    <w:rsid w:val="00837DA0"/>
    <w:rsid w:val="00844BC4"/>
    <w:rsid w:val="0085623F"/>
    <w:rsid w:val="00861CE6"/>
    <w:rsid w:val="00864430"/>
    <w:rsid w:val="00872206"/>
    <w:rsid w:val="00880A87"/>
    <w:rsid w:val="008842F6"/>
    <w:rsid w:val="00890BCB"/>
    <w:rsid w:val="00892350"/>
    <w:rsid w:val="008938E2"/>
    <w:rsid w:val="0089527F"/>
    <w:rsid w:val="008A5ACD"/>
    <w:rsid w:val="008B5A18"/>
    <w:rsid w:val="008B673E"/>
    <w:rsid w:val="008B6C04"/>
    <w:rsid w:val="008C7ECD"/>
    <w:rsid w:val="008D39F9"/>
    <w:rsid w:val="008D65EB"/>
    <w:rsid w:val="008E00BE"/>
    <w:rsid w:val="008E1113"/>
    <w:rsid w:val="008F06B3"/>
    <w:rsid w:val="008F25A8"/>
    <w:rsid w:val="008F5BA7"/>
    <w:rsid w:val="00906811"/>
    <w:rsid w:val="009110C6"/>
    <w:rsid w:val="00912BF2"/>
    <w:rsid w:val="009161A5"/>
    <w:rsid w:val="00922308"/>
    <w:rsid w:val="00923C93"/>
    <w:rsid w:val="009312D2"/>
    <w:rsid w:val="00936972"/>
    <w:rsid w:val="00940C5F"/>
    <w:rsid w:val="009418C5"/>
    <w:rsid w:val="00941DEA"/>
    <w:rsid w:val="009440BF"/>
    <w:rsid w:val="0094657A"/>
    <w:rsid w:val="009470F0"/>
    <w:rsid w:val="009509CB"/>
    <w:rsid w:val="009523BC"/>
    <w:rsid w:val="0095358F"/>
    <w:rsid w:val="00956A18"/>
    <w:rsid w:val="00957BE7"/>
    <w:rsid w:val="00964A1A"/>
    <w:rsid w:val="00972FCB"/>
    <w:rsid w:val="009738F5"/>
    <w:rsid w:val="0097592E"/>
    <w:rsid w:val="00980BEC"/>
    <w:rsid w:val="00983ED7"/>
    <w:rsid w:val="00984D14"/>
    <w:rsid w:val="00990366"/>
    <w:rsid w:val="00993EF4"/>
    <w:rsid w:val="00993FE2"/>
    <w:rsid w:val="009948E9"/>
    <w:rsid w:val="00994EDC"/>
    <w:rsid w:val="009974C3"/>
    <w:rsid w:val="009A009B"/>
    <w:rsid w:val="009A306F"/>
    <w:rsid w:val="009A3392"/>
    <w:rsid w:val="009B0B6A"/>
    <w:rsid w:val="009B2F2E"/>
    <w:rsid w:val="009B6A31"/>
    <w:rsid w:val="009C0B86"/>
    <w:rsid w:val="009C1E25"/>
    <w:rsid w:val="009C31A8"/>
    <w:rsid w:val="009C4E68"/>
    <w:rsid w:val="009C5CCD"/>
    <w:rsid w:val="009C72EA"/>
    <w:rsid w:val="009D2620"/>
    <w:rsid w:val="009D526E"/>
    <w:rsid w:val="009E049F"/>
    <w:rsid w:val="009E10E9"/>
    <w:rsid w:val="009E1A19"/>
    <w:rsid w:val="009E3D3B"/>
    <w:rsid w:val="009E488C"/>
    <w:rsid w:val="009E67B8"/>
    <w:rsid w:val="009E7168"/>
    <w:rsid w:val="009F1846"/>
    <w:rsid w:val="009F2567"/>
    <w:rsid w:val="009F2ACA"/>
    <w:rsid w:val="009F722F"/>
    <w:rsid w:val="00A01D64"/>
    <w:rsid w:val="00A050CE"/>
    <w:rsid w:val="00A06834"/>
    <w:rsid w:val="00A06D87"/>
    <w:rsid w:val="00A11101"/>
    <w:rsid w:val="00A11814"/>
    <w:rsid w:val="00A13163"/>
    <w:rsid w:val="00A14379"/>
    <w:rsid w:val="00A15621"/>
    <w:rsid w:val="00A15808"/>
    <w:rsid w:val="00A211E3"/>
    <w:rsid w:val="00A24B41"/>
    <w:rsid w:val="00A25488"/>
    <w:rsid w:val="00A27849"/>
    <w:rsid w:val="00A30F60"/>
    <w:rsid w:val="00A425FC"/>
    <w:rsid w:val="00A43926"/>
    <w:rsid w:val="00A4676A"/>
    <w:rsid w:val="00A46A8B"/>
    <w:rsid w:val="00A50F76"/>
    <w:rsid w:val="00A52EC4"/>
    <w:rsid w:val="00A545EE"/>
    <w:rsid w:val="00A649EA"/>
    <w:rsid w:val="00A8071B"/>
    <w:rsid w:val="00A820ED"/>
    <w:rsid w:val="00A8342A"/>
    <w:rsid w:val="00A8504C"/>
    <w:rsid w:val="00A87D58"/>
    <w:rsid w:val="00A958F3"/>
    <w:rsid w:val="00AA26BC"/>
    <w:rsid w:val="00AA2B83"/>
    <w:rsid w:val="00AA6097"/>
    <w:rsid w:val="00AC4504"/>
    <w:rsid w:val="00AC45C8"/>
    <w:rsid w:val="00AD60EA"/>
    <w:rsid w:val="00AE1232"/>
    <w:rsid w:val="00AE454D"/>
    <w:rsid w:val="00AE512A"/>
    <w:rsid w:val="00AE6E82"/>
    <w:rsid w:val="00AF1DE0"/>
    <w:rsid w:val="00AF3795"/>
    <w:rsid w:val="00AF478A"/>
    <w:rsid w:val="00AF75A9"/>
    <w:rsid w:val="00B006D7"/>
    <w:rsid w:val="00B01161"/>
    <w:rsid w:val="00B033F9"/>
    <w:rsid w:val="00B0492E"/>
    <w:rsid w:val="00B04BC3"/>
    <w:rsid w:val="00B05C16"/>
    <w:rsid w:val="00B05D07"/>
    <w:rsid w:val="00B16D32"/>
    <w:rsid w:val="00B237E6"/>
    <w:rsid w:val="00B30616"/>
    <w:rsid w:val="00B3173B"/>
    <w:rsid w:val="00B40748"/>
    <w:rsid w:val="00B40E34"/>
    <w:rsid w:val="00B422D0"/>
    <w:rsid w:val="00B42C60"/>
    <w:rsid w:val="00B52848"/>
    <w:rsid w:val="00B5463E"/>
    <w:rsid w:val="00B578AE"/>
    <w:rsid w:val="00B63EB9"/>
    <w:rsid w:val="00B64996"/>
    <w:rsid w:val="00B65CED"/>
    <w:rsid w:val="00B730F1"/>
    <w:rsid w:val="00B73B4B"/>
    <w:rsid w:val="00B75631"/>
    <w:rsid w:val="00B7732A"/>
    <w:rsid w:val="00B7795A"/>
    <w:rsid w:val="00B811A9"/>
    <w:rsid w:val="00B81535"/>
    <w:rsid w:val="00B81DA2"/>
    <w:rsid w:val="00B8772B"/>
    <w:rsid w:val="00B90DE4"/>
    <w:rsid w:val="00B911E5"/>
    <w:rsid w:val="00B92F93"/>
    <w:rsid w:val="00B9557E"/>
    <w:rsid w:val="00BA1956"/>
    <w:rsid w:val="00BA6ACD"/>
    <w:rsid w:val="00BA75CA"/>
    <w:rsid w:val="00BA7890"/>
    <w:rsid w:val="00BB6D14"/>
    <w:rsid w:val="00BBAF39"/>
    <w:rsid w:val="00BC3411"/>
    <w:rsid w:val="00BC3A69"/>
    <w:rsid w:val="00BD07E0"/>
    <w:rsid w:val="00BD1F9B"/>
    <w:rsid w:val="00BD352A"/>
    <w:rsid w:val="00BD3D8F"/>
    <w:rsid w:val="00BD7928"/>
    <w:rsid w:val="00BE1A53"/>
    <w:rsid w:val="00BE306E"/>
    <w:rsid w:val="00BF1093"/>
    <w:rsid w:val="00BF2164"/>
    <w:rsid w:val="00BF2BA8"/>
    <w:rsid w:val="00BF4DBE"/>
    <w:rsid w:val="00BF614F"/>
    <w:rsid w:val="00C02438"/>
    <w:rsid w:val="00C0252B"/>
    <w:rsid w:val="00C03D10"/>
    <w:rsid w:val="00C04CAE"/>
    <w:rsid w:val="00C07895"/>
    <w:rsid w:val="00C0C615"/>
    <w:rsid w:val="00C11606"/>
    <w:rsid w:val="00C118E9"/>
    <w:rsid w:val="00C1463B"/>
    <w:rsid w:val="00C17BAA"/>
    <w:rsid w:val="00C273F5"/>
    <w:rsid w:val="00C30EA6"/>
    <w:rsid w:val="00C335A0"/>
    <w:rsid w:val="00C44811"/>
    <w:rsid w:val="00C45626"/>
    <w:rsid w:val="00C50235"/>
    <w:rsid w:val="00C5083F"/>
    <w:rsid w:val="00C54049"/>
    <w:rsid w:val="00C55B00"/>
    <w:rsid w:val="00C56511"/>
    <w:rsid w:val="00C56DCE"/>
    <w:rsid w:val="00C57B4C"/>
    <w:rsid w:val="00C629FD"/>
    <w:rsid w:val="00C633EA"/>
    <w:rsid w:val="00C7103B"/>
    <w:rsid w:val="00C71E01"/>
    <w:rsid w:val="00C72B07"/>
    <w:rsid w:val="00C7756D"/>
    <w:rsid w:val="00C84729"/>
    <w:rsid w:val="00C86F2D"/>
    <w:rsid w:val="00C9025F"/>
    <w:rsid w:val="00C90286"/>
    <w:rsid w:val="00C97317"/>
    <w:rsid w:val="00CB3C57"/>
    <w:rsid w:val="00CB693C"/>
    <w:rsid w:val="00CC279A"/>
    <w:rsid w:val="00CC7CDC"/>
    <w:rsid w:val="00CD77C4"/>
    <w:rsid w:val="00CE1902"/>
    <w:rsid w:val="00CE19E1"/>
    <w:rsid w:val="00CE35BA"/>
    <w:rsid w:val="00CF00E3"/>
    <w:rsid w:val="00CF2079"/>
    <w:rsid w:val="00D01425"/>
    <w:rsid w:val="00D0278E"/>
    <w:rsid w:val="00D0465B"/>
    <w:rsid w:val="00D04843"/>
    <w:rsid w:val="00D0506A"/>
    <w:rsid w:val="00D06E87"/>
    <w:rsid w:val="00D12EF1"/>
    <w:rsid w:val="00D13A2D"/>
    <w:rsid w:val="00D16007"/>
    <w:rsid w:val="00D20BAB"/>
    <w:rsid w:val="00D218FF"/>
    <w:rsid w:val="00D26EE7"/>
    <w:rsid w:val="00D32D80"/>
    <w:rsid w:val="00D35DC3"/>
    <w:rsid w:val="00D370F9"/>
    <w:rsid w:val="00D37641"/>
    <w:rsid w:val="00D43EA0"/>
    <w:rsid w:val="00D45CE2"/>
    <w:rsid w:val="00D53F3C"/>
    <w:rsid w:val="00D5503A"/>
    <w:rsid w:val="00D55F0A"/>
    <w:rsid w:val="00D66A3A"/>
    <w:rsid w:val="00D679E0"/>
    <w:rsid w:val="00D7179E"/>
    <w:rsid w:val="00D71C60"/>
    <w:rsid w:val="00D7224C"/>
    <w:rsid w:val="00D74600"/>
    <w:rsid w:val="00D74DCA"/>
    <w:rsid w:val="00D808E8"/>
    <w:rsid w:val="00D80D37"/>
    <w:rsid w:val="00D844C3"/>
    <w:rsid w:val="00D84D2B"/>
    <w:rsid w:val="00D90E5D"/>
    <w:rsid w:val="00D91974"/>
    <w:rsid w:val="00D93539"/>
    <w:rsid w:val="00D93C14"/>
    <w:rsid w:val="00DA5AB5"/>
    <w:rsid w:val="00DA7E94"/>
    <w:rsid w:val="00DB1777"/>
    <w:rsid w:val="00DC065C"/>
    <w:rsid w:val="00DD25A2"/>
    <w:rsid w:val="00DD5865"/>
    <w:rsid w:val="00DD5E2C"/>
    <w:rsid w:val="00DD6217"/>
    <w:rsid w:val="00DD63DB"/>
    <w:rsid w:val="00DF114D"/>
    <w:rsid w:val="00DF12EE"/>
    <w:rsid w:val="00E01592"/>
    <w:rsid w:val="00E0551D"/>
    <w:rsid w:val="00E12CEE"/>
    <w:rsid w:val="00E2643B"/>
    <w:rsid w:val="00E30A84"/>
    <w:rsid w:val="00E31905"/>
    <w:rsid w:val="00E3572B"/>
    <w:rsid w:val="00E37324"/>
    <w:rsid w:val="00E6035B"/>
    <w:rsid w:val="00E62F75"/>
    <w:rsid w:val="00E63994"/>
    <w:rsid w:val="00E709F4"/>
    <w:rsid w:val="00E71501"/>
    <w:rsid w:val="00E71F6E"/>
    <w:rsid w:val="00E7609E"/>
    <w:rsid w:val="00E761BD"/>
    <w:rsid w:val="00E76B23"/>
    <w:rsid w:val="00E76D23"/>
    <w:rsid w:val="00E819C2"/>
    <w:rsid w:val="00E84F58"/>
    <w:rsid w:val="00E907D7"/>
    <w:rsid w:val="00E91BED"/>
    <w:rsid w:val="00E93104"/>
    <w:rsid w:val="00E94CE0"/>
    <w:rsid w:val="00EA54F8"/>
    <w:rsid w:val="00EA77BB"/>
    <w:rsid w:val="00EB0A04"/>
    <w:rsid w:val="00EB1CEE"/>
    <w:rsid w:val="00EB2DEB"/>
    <w:rsid w:val="00EB3807"/>
    <w:rsid w:val="00EB66EA"/>
    <w:rsid w:val="00EB699A"/>
    <w:rsid w:val="00EB6BCF"/>
    <w:rsid w:val="00EC2CEF"/>
    <w:rsid w:val="00EC501F"/>
    <w:rsid w:val="00EC68E4"/>
    <w:rsid w:val="00ED5055"/>
    <w:rsid w:val="00ED7D78"/>
    <w:rsid w:val="00EE0DFF"/>
    <w:rsid w:val="00EF5646"/>
    <w:rsid w:val="00EF62BC"/>
    <w:rsid w:val="00EF7920"/>
    <w:rsid w:val="00F027E4"/>
    <w:rsid w:val="00F21170"/>
    <w:rsid w:val="00F21ABB"/>
    <w:rsid w:val="00F2371D"/>
    <w:rsid w:val="00F31582"/>
    <w:rsid w:val="00F33189"/>
    <w:rsid w:val="00F3599B"/>
    <w:rsid w:val="00F41616"/>
    <w:rsid w:val="00F41FD7"/>
    <w:rsid w:val="00F437C8"/>
    <w:rsid w:val="00F4427E"/>
    <w:rsid w:val="00F652EA"/>
    <w:rsid w:val="00F6538B"/>
    <w:rsid w:val="00F65DCB"/>
    <w:rsid w:val="00F66200"/>
    <w:rsid w:val="00F6667B"/>
    <w:rsid w:val="00F70176"/>
    <w:rsid w:val="00F7050A"/>
    <w:rsid w:val="00F71B86"/>
    <w:rsid w:val="00F7429C"/>
    <w:rsid w:val="00F8331C"/>
    <w:rsid w:val="00F86083"/>
    <w:rsid w:val="00F86C78"/>
    <w:rsid w:val="00F931B6"/>
    <w:rsid w:val="00F93E5F"/>
    <w:rsid w:val="00F9582F"/>
    <w:rsid w:val="00FA1C72"/>
    <w:rsid w:val="00FA393C"/>
    <w:rsid w:val="00FA7E56"/>
    <w:rsid w:val="00FB1BB7"/>
    <w:rsid w:val="00FB1E76"/>
    <w:rsid w:val="00FB6E36"/>
    <w:rsid w:val="00FC056E"/>
    <w:rsid w:val="00FD3307"/>
    <w:rsid w:val="00FD3611"/>
    <w:rsid w:val="00FD4773"/>
    <w:rsid w:val="00FD4A31"/>
    <w:rsid w:val="00FD56B8"/>
    <w:rsid w:val="00FE4406"/>
    <w:rsid w:val="00FF0527"/>
    <w:rsid w:val="00FF112C"/>
    <w:rsid w:val="02C8CF8A"/>
    <w:rsid w:val="037FF167"/>
    <w:rsid w:val="0468B264"/>
    <w:rsid w:val="04F02649"/>
    <w:rsid w:val="04F672B2"/>
    <w:rsid w:val="054B51C4"/>
    <w:rsid w:val="06479707"/>
    <w:rsid w:val="069A6A11"/>
    <w:rsid w:val="06E80C7E"/>
    <w:rsid w:val="077642D6"/>
    <w:rsid w:val="07D81960"/>
    <w:rsid w:val="088BFB81"/>
    <w:rsid w:val="091EE8B1"/>
    <w:rsid w:val="0A9C8746"/>
    <w:rsid w:val="0AD686CC"/>
    <w:rsid w:val="0AEE6313"/>
    <w:rsid w:val="0BD3B5FF"/>
    <w:rsid w:val="0C1CECA7"/>
    <w:rsid w:val="0C60CEC4"/>
    <w:rsid w:val="0C730AD4"/>
    <w:rsid w:val="0CEF1C25"/>
    <w:rsid w:val="0D078862"/>
    <w:rsid w:val="0D956461"/>
    <w:rsid w:val="0DC0C796"/>
    <w:rsid w:val="0E9CAF1D"/>
    <w:rsid w:val="0F4B6594"/>
    <w:rsid w:val="0F4CCA7B"/>
    <w:rsid w:val="0F6E7781"/>
    <w:rsid w:val="0F993EE9"/>
    <w:rsid w:val="0FA49097"/>
    <w:rsid w:val="0FA4B761"/>
    <w:rsid w:val="1005396D"/>
    <w:rsid w:val="10CE6391"/>
    <w:rsid w:val="11FEE3C1"/>
    <w:rsid w:val="12904384"/>
    <w:rsid w:val="1323A504"/>
    <w:rsid w:val="132B736F"/>
    <w:rsid w:val="13794F5A"/>
    <w:rsid w:val="138E87D6"/>
    <w:rsid w:val="13AEBB67"/>
    <w:rsid w:val="13CA4B96"/>
    <w:rsid w:val="13E08396"/>
    <w:rsid w:val="14BD2F05"/>
    <w:rsid w:val="1530AF9B"/>
    <w:rsid w:val="1545E528"/>
    <w:rsid w:val="155C76F0"/>
    <w:rsid w:val="1579BC63"/>
    <w:rsid w:val="15C0571E"/>
    <w:rsid w:val="1608806D"/>
    <w:rsid w:val="1645EED4"/>
    <w:rsid w:val="174E3DC8"/>
    <w:rsid w:val="179595B0"/>
    <w:rsid w:val="196AB782"/>
    <w:rsid w:val="19A887D5"/>
    <w:rsid w:val="1A0FBAC8"/>
    <w:rsid w:val="1A8C02FC"/>
    <w:rsid w:val="1AA619F2"/>
    <w:rsid w:val="1AC673CF"/>
    <w:rsid w:val="1AF77C83"/>
    <w:rsid w:val="1AF9F390"/>
    <w:rsid w:val="1BCC3D46"/>
    <w:rsid w:val="1C070A10"/>
    <w:rsid w:val="1C5E9994"/>
    <w:rsid w:val="1C9C04DC"/>
    <w:rsid w:val="1CD692C9"/>
    <w:rsid w:val="1CE027B2"/>
    <w:rsid w:val="1D85BC6A"/>
    <w:rsid w:val="1D8E96F7"/>
    <w:rsid w:val="1E62C345"/>
    <w:rsid w:val="1E6CE14E"/>
    <w:rsid w:val="1EB69012"/>
    <w:rsid w:val="1EB7D0C8"/>
    <w:rsid w:val="1F4CD01E"/>
    <w:rsid w:val="1F5849DB"/>
    <w:rsid w:val="1F6BC2E4"/>
    <w:rsid w:val="1F7DF68B"/>
    <w:rsid w:val="20634765"/>
    <w:rsid w:val="2090EDB5"/>
    <w:rsid w:val="209FB878"/>
    <w:rsid w:val="20F2F35E"/>
    <w:rsid w:val="2101A4CA"/>
    <w:rsid w:val="222D64E6"/>
    <w:rsid w:val="22F78F6B"/>
    <w:rsid w:val="2365CD4D"/>
    <w:rsid w:val="23D2F35D"/>
    <w:rsid w:val="23E632D2"/>
    <w:rsid w:val="24614BE4"/>
    <w:rsid w:val="24CC8100"/>
    <w:rsid w:val="25482A23"/>
    <w:rsid w:val="25D48C33"/>
    <w:rsid w:val="262E4232"/>
    <w:rsid w:val="26888AC3"/>
    <w:rsid w:val="272C6729"/>
    <w:rsid w:val="292EB0AC"/>
    <w:rsid w:val="297BD16F"/>
    <w:rsid w:val="29958833"/>
    <w:rsid w:val="29CCC040"/>
    <w:rsid w:val="29DE8360"/>
    <w:rsid w:val="2A4123C8"/>
    <w:rsid w:val="2ADF141B"/>
    <w:rsid w:val="2B54B11B"/>
    <w:rsid w:val="2C6A7CC9"/>
    <w:rsid w:val="2CA4407C"/>
    <w:rsid w:val="2D27726D"/>
    <w:rsid w:val="2D345EE7"/>
    <w:rsid w:val="2D4741BF"/>
    <w:rsid w:val="2EB82FCA"/>
    <w:rsid w:val="2F48F287"/>
    <w:rsid w:val="2FC5ACE6"/>
    <w:rsid w:val="30078814"/>
    <w:rsid w:val="303C564B"/>
    <w:rsid w:val="30B4F7DF"/>
    <w:rsid w:val="310ADA88"/>
    <w:rsid w:val="31D1B22E"/>
    <w:rsid w:val="31E44B8B"/>
    <w:rsid w:val="3222C917"/>
    <w:rsid w:val="324D68C8"/>
    <w:rsid w:val="327C43DD"/>
    <w:rsid w:val="327EDB20"/>
    <w:rsid w:val="32B2CD86"/>
    <w:rsid w:val="33AE3763"/>
    <w:rsid w:val="344B0FE3"/>
    <w:rsid w:val="346B8288"/>
    <w:rsid w:val="34F5AEF0"/>
    <w:rsid w:val="34F7C389"/>
    <w:rsid w:val="351A6805"/>
    <w:rsid w:val="3523B222"/>
    <w:rsid w:val="3594857B"/>
    <w:rsid w:val="35F2DFE8"/>
    <w:rsid w:val="35F4B4E8"/>
    <w:rsid w:val="365C4075"/>
    <w:rsid w:val="367B403E"/>
    <w:rsid w:val="36AED9B8"/>
    <w:rsid w:val="36DE6B6A"/>
    <w:rsid w:val="36F63A3A"/>
    <w:rsid w:val="38A25DF8"/>
    <w:rsid w:val="38F34D91"/>
    <w:rsid w:val="38F59CF2"/>
    <w:rsid w:val="38FC4304"/>
    <w:rsid w:val="38FF99D8"/>
    <w:rsid w:val="39866938"/>
    <w:rsid w:val="39BFD1D6"/>
    <w:rsid w:val="39C1ED12"/>
    <w:rsid w:val="39D8950A"/>
    <w:rsid w:val="39E8691D"/>
    <w:rsid w:val="3A43DC2B"/>
    <w:rsid w:val="3B3C53E5"/>
    <w:rsid w:val="3B8CBFD3"/>
    <w:rsid w:val="3BF030F8"/>
    <w:rsid w:val="3C7EDFF9"/>
    <w:rsid w:val="3C9366BD"/>
    <w:rsid w:val="3CA4B19E"/>
    <w:rsid w:val="3CC56AEE"/>
    <w:rsid w:val="3D533BF3"/>
    <w:rsid w:val="3D8AD5D6"/>
    <w:rsid w:val="3DB955BC"/>
    <w:rsid w:val="3DBEF9D7"/>
    <w:rsid w:val="3E87AB5B"/>
    <w:rsid w:val="3FC0AB31"/>
    <w:rsid w:val="3FCD1B8E"/>
    <w:rsid w:val="404DF566"/>
    <w:rsid w:val="40F4CD10"/>
    <w:rsid w:val="414CA69A"/>
    <w:rsid w:val="41D47CD9"/>
    <w:rsid w:val="42846197"/>
    <w:rsid w:val="428A10AA"/>
    <w:rsid w:val="428E0501"/>
    <w:rsid w:val="42A0F5C7"/>
    <w:rsid w:val="42AF3770"/>
    <w:rsid w:val="4370D282"/>
    <w:rsid w:val="439CADA7"/>
    <w:rsid w:val="44D064F2"/>
    <w:rsid w:val="44D4E1C3"/>
    <w:rsid w:val="44FC251E"/>
    <w:rsid w:val="453F2D9C"/>
    <w:rsid w:val="456C9E33"/>
    <w:rsid w:val="458C0522"/>
    <w:rsid w:val="45C71B26"/>
    <w:rsid w:val="45CBB797"/>
    <w:rsid w:val="46C9DB2F"/>
    <w:rsid w:val="46EF942F"/>
    <w:rsid w:val="475186EA"/>
    <w:rsid w:val="476787F8"/>
    <w:rsid w:val="4774CB75"/>
    <w:rsid w:val="47FDBC47"/>
    <w:rsid w:val="482EB189"/>
    <w:rsid w:val="48A20C13"/>
    <w:rsid w:val="48A62FFE"/>
    <w:rsid w:val="48F42DBF"/>
    <w:rsid w:val="4978147C"/>
    <w:rsid w:val="497B0218"/>
    <w:rsid w:val="49B324CB"/>
    <w:rsid w:val="49E2D367"/>
    <w:rsid w:val="4A19829A"/>
    <w:rsid w:val="4A1DB1F2"/>
    <w:rsid w:val="4AD1D7D2"/>
    <w:rsid w:val="4B469FAB"/>
    <w:rsid w:val="4B87E8BC"/>
    <w:rsid w:val="4B9545AC"/>
    <w:rsid w:val="4BA6ECD3"/>
    <w:rsid w:val="4BB9B8FD"/>
    <w:rsid w:val="4BC5FAC7"/>
    <w:rsid w:val="4C623F10"/>
    <w:rsid w:val="4D017F32"/>
    <w:rsid w:val="4DC3E983"/>
    <w:rsid w:val="4EFC418C"/>
    <w:rsid w:val="4F74C7AE"/>
    <w:rsid w:val="4FA8BD57"/>
    <w:rsid w:val="4FB2AE9A"/>
    <w:rsid w:val="4FFC3082"/>
    <w:rsid w:val="500F2453"/>
    <w:rsid w:val="5028BBC3"/>
    <w:rsid w:val="508C204B"/>
    <w:rsid w:val="510C6CA0"/>
    <w:rsid w:val="513C213F"/>
    <w:rsid w:val="51F8AB59"/>
    <w:rsid w:val="52155DE3"/>
    <w:rsid w:val="527647E7"/>
    <w:rsid w:val="52886E71"/>
    <w:rsid w:val="52EAE7C5"/>
    <w:rsid w:val="53083D09"/>
    <w:rsid w:val="5388050B"/>
    <w:rsid w:val="53CDC673"/>
    <w:rsid w:val="547AAF20"/>
    <w:rsid w:val="553BB432"/>
    <w:rsid w:val="55471416"/>
    <w:rsid w:val="55887708"/>
    <w:rsid w:val="5631AF3F"/>
    <w:rsid w:val="56610FD8"/>
    <w:rsid w:val="57F34452"/>
    <w:rsid w:val="57F67F3B"/>
    <w:rsid w:val="5841DBD9"/>
    <w:rsid w:val="58EF8FC2"/>
    <w:rsid w:val="593C8A44"/>
    <w:rsid w:val="598C3F31"/>
    <w:rsid w:val="5AB4B607"/>
    <w:rsid w:val="5AC9ABC2"/>
    <w:rsid w:val="5B7C3BE6"/>
    <w:rsid w:val="5BE491B7"/>
    <w:rsid w:val="5C9387AC"/>
    <w:rsid w:val="5D1B385E"/>
    <w:rsid w:val="5D595B67"/>
    <w:rsid w:val="5D81F2AE"/>
    <w:rsid w:val="5E9B3114"/>
    <w:rsid w:val="5EB4175E"/>
    <w:rsid w:val="5FBDF089"/>
    <w:rsid w:val="6009288C"/>
    <w:rsid w:val="601149ED"/>
    <w:rsid w:val="6016FB2A"/>
    <w:rsid w:val="605B469F"/>
    <w:rsid w:val="6061DF8B"/>
    <w:rsid w:val="61706145"/>
    <w:rsid w:val="6175AE9A"/>
    <w:rsid w:val="618DF1BA"/>
    <w:rsid w:val="619B39B7"/>
    <w:rsid w:val="61F6EEEB"/>
    <w:rsid w:val="622D4CE3"/>
    <w:rsid w:val="630E0C2C"/>
    <w:rsid w:val="63924A26"/>
    <w:rsid w:val="63DB04AC"/>
    <w:rsid w:val="64D25AAF"/>
    <w:rsid w:val="64EF6072"/>
    <w:rsid w:val="653381F6"/>
    <w:rsid w:val="658701A6"/>
    <w:rsid w:val="65CA89E3"/>
    <w:rsid w:val="65F6463F"/>
    <w:rsid w:val="66B9A465"/>
    <w:rsid w:val="66C9F01C"/>
    <w:rsid w:val="66F3AFA4"/>
    <w:rsid w:val="6762B872"/>
    <w:rsid w:val="687BC1D6"/>
    <w:rsid w:val="68BC56E6"/>
    <w:rsid w:val="6986B907"/>
    <w:rsid w:val="69FCE421"/>
    <w:rsid w:val="6A9FAC54"/>
    <w:rsid w:val="6ACEB252"/>
    <w:rsid w:val="6AFD86E6"/>
    <w:rsid w:val="6B7B8E3A"/>
    <w:rsid w:val="6BE41C1D"/>
    <w:rsid w:val="6C051422"/>
    <w:rsid w:val="6C2169D0"/>
    <w:rsid w:val="6C930B89"/>
    <w:rsid w:val="6D0EE1BF"/>
    <w:rsid w:val="6D4A0509"/>
    <w:rsid w:val="6D7A9C56"/>
    <w:rsid w:val="6E157A4A"/>
    <w:rsid w:val="6E59B61D"/>
    <w:rsid w:val="6E5A1611"/>
    <w:rsid w:val="6F60B67D"/>
    <w:rsid w:val="6FCDF1BD"/>
    <w:rsid w:val="6FF2E923"/>
    <w:rsid w:val="6FF61331"/>
    <w:rsid w:val="70326DFC"/>
    <w:rsid w:val="703996D2"/>
    <w:rsid w:val="70862CB2"/>
    <w:rsid w:val="7229D2D4"/>
    <w:rsid w:val="7279E649"/>
    <w:rsid w:val="728C99CA"/>
    <w:rsid w:val="72F1FE8B"/>
    <w:rsid w:val="733E51E1"/>
    <w:rsid w:val="73B22908"/>
    <w:rsid w:val="75A275F3"/>
    <w:rsid w:val="75CA4662"/>
    <w:rsid w:val="761D9244"/>
    <w:rsid w:val="76517D70"/>
    <w:rsid w:val="76703AF8"/>
    <w:rsid w:val="76B379E4"/>
    <w:rsid w:val="76C40E93"/>
    <w:rsid w:val="76F2A34F"/>
    <w:rsid w:val="77160989"/>
    <w:rsid w:val="7729500A"/>
    <w:rsid w:val="784C6165"/>
    <w:rsid w:val="7950D378"/>
    <w:rsid w:val="79BE7E61"/>
    <w:rsid w:val="79C7A369"/>
    <w:rsid w:val="7A016337"/>
    <w:rsid w:val="7B2953C2"/>
    <w:rsid w:val="7B45EE5D"/>
    <w:rsid w:val="7B78CB64"/>
    <w:rsid w:val="7DAE509C"/>
    <w:rsid w:val="7DF06A22"/>
    <w:rsid w:val="7E8F582B"/>
    <w:rsid w:val="7ECADA6F"/>
    <w:rsid w:val="7ECE75CE"/>
    <w:rsid w:val="7F42219D"/>
    <w:rsid w:val="7F6F5281"/>
    <w:rsid w:val="7F7A6508"/>
    <w:rsid w:val="7F812AE8"/>
    <w:rsid w:val="7FA1D41A"/>
    <w:rsid w:val="7FBFD9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1B8F3D2C-76B9-4F85-B308-48E51D2D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FollowedHyperlink">
    <w:name w:val="FollowedHyperlink"/>
    <w:basedOn w:val="DefaultParagraphFont"/>
    <w:uiPriority w:val="99"/>
    <w:semiHidden/>
    <w:unhideWhenUsed/>
    <w:rsid w:val="0040071F"/>
    <w:rPr>
      <w:color w:val="954F72" w:themeColor="followedHyperlink"/>
      <w:u w:val="single"/>
    </w:rPr>
  </w:style>
  <w:style w:type="character" w:customStyle="1" w:styleId="normaltextrun">
    <w:name w:val="normaltextrun"/>
    <w:basedOn w:val="DefaultParagraphFont"/>
    <w:rsid w:val="009C31A8"/>
  </w:style>
  <w:style w:type="character" w:customStyle="1" w:styleId="eop">
    <w:name w:val="eop"/>
    <w:basedOn w:val="DefaultParagraphFont"/>
    <w:rsid w:val="009C31A8"/>
  </w:style>
  <w:style w:type="paragraph" w:customStyle="1" w:styleId="paragraph">
    <w:name w:val="paragraph"/>
    <w:basedOn w:val="Normal"/>
    <w:rsid w:val="00655E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585643">
      <w:bodyDiv w:val="1"/>
      <w:marLeft w:val="0"/>
      <w:marRight w:val="0"/>
      <w:marTop w:val="0"/>
      <w:marBottom w:val="0"/>
      <w:divBdr>
        <w:top w:val="none" w:sz="0" w:space="0" w:color="auto"/>
        <w:left w:val="none" w:sz="0" w:space="0" w:color="auto"/>
        <w:bottom w:val="none" w:sz="0" w:space="0" w:color="auto"/>
        <w:right w:val="none" w:sz="0" w:space="0" w:color="auto"/>
      </w:divBdr>
      <w:divsChild>
        <w:div w:id="521284033">
          <w:marLeft w:val="0"/>
          <w:marRight w:val="0"/>
          <w:marTop w:val="0"/>
          <w:marBottom w:val="0"/>
          <w:divBdr>
            <w:top w:val="none" w:sz="0" w:space="0" w:color="auto"/>
            <w:left w:val="none" w:sz="0" w:space="0" w:color="auto"/>
            <w:bottom w:val="none" w:sz="0" w:space="0" w:color="auto"/>
            <w:right w:val="none" w:sz="0" w:space="0" w:color="auto"/>
          </w:divBdr>
        </w:div>
        <w:div w:id="2011905102">
          <w:marLeft w:val="0"/>
          <w:marRight w:val="0"/>
          <w:marTop w:val="0"/>
          <w:marBottom w:val="0"/>
          <w:divBdr>
            <w:top w:val="none" w:sz="0" w:space="0" w:color="auto"/>
            <w:left w:val="none" w:sz="0" w:space="0" w:color="auto"/>
            <w:bottom w:val="none" w:sz="0" w:space="0" w:color="auto"/>
            <w:right w:val="none" w:sz="0" w:space="0" w:color="auto"/>
          </w:divBdr>
        </w:div>
        <w:div w:id="140541588">
          <w:marLeft w:val="0"/>
          <w:marRight w:val="0"/>
          <w:marTop w:val="0"/>
          <w:marBottom w:val="0"/>
          <w:divBdr>
            <w:top w:val="none" w:sz="0" w:space="0" w:color="auto"/>
            <w:left w:val="none" w:sz="0" w:space="0" w:color="auto"/>
            <w:bottom w:val="none" w:sz="0" w:space="0" w:color="auto"/>
            <w:right w:val="none" w:sz="0" w:space="0" w:color="auto"/>
          </w:divBdr>
        </w:div>
        <w:div w:id="733620773">
          <w:marLeft w:val="0"/>
          <w:marRight w:val="0"/>
          <w:marTop w:val="0"/>
          <w:marBottom w:val="0"/>
          <w:divBdr>
            <w:top w:val="none" w:sz="0" w:space="0" w:color="auto"/>
            <w:left w:val="none" w:sz="0" w:space="0" w:color="auto"/>
            <w:bottom w:val="none" w:sz="0" w:space="0" w:color="auto"/>
            <w:right w:val="none" w:sz="0" w:space="0" w:color="auto"/>
          </w:divBdr>
        </w:div>
        <w:div w:id="1610433242">
          <w:marLeft w:val="0"/>
          <w:marRight w:val="0"/>
          <w:marTop w:val="0"/>
          <w:marBottom w:val="0"/>
          <w:divBdr>
            <w:top w:val="none" w:sz="0" w:space="0" w:color="auto"/>
            <w:left w:val="none" w:sz="0" w:space="0" w:color="auto"/>
            <w:bottom w:val="none" w:sz="0" w:space="0" w:color="auto"/>
            <w:right w:val="none" w:sz="0" w:space="0" w:color="auto"/>
          </w:divBdr>
        </w:div>
        <w:div w:id="807666335">
          <w:marLeft w:val="0"/>
          <w:marRight w:val="0"/>
          <w:marTop w:val="0"/>
          <w:marBottom w:val="0"/>
          <w:divBdr>
            <w:top w:val="none" w:sz="0" w:space="0" w:color="auto"/>
            <w:left w:val="none" w:sz="0" w:space="0" w:color="auto"/>
            <w:bottom w:val="none" w:sz="0" w:space="0" w:color="auto"/>
            <w:right w:val="none" w:sz="0" w:space="0" w:color="auto"/>
          </w:divBdr>
        </w:div>
      </w:divsChild>
    </w:div>
    <w:div w:id="1182426906">
      <w:bodyDiv w:val="1"/>
      <w:marLeft w:val="0"/>
      <w:marRight w:val="0"/>
      <w:marTop w:val="0"/>
      <w:marBottom w:val="0"/>
      <w:divBdr>
        <w:top w:val="none" w:sz="0" w:space="0" w:color="auto"/>
        <w:left w:val="none" w:sz="0" w:space="0" w:color="auto"/>
        <w:bottom w:val="none" w:sz="0" w:space="0" w:color="auto"/>
        <w:right w:val="none" w:sz="0" w:space="0" w:color="auto"/>
      </w:divBdr>
    </w:div>
    <w:div w:id="1446730862">
      <w:bodyDiv w:val="1"/>
      <w:marLeft w:val="0"/>
      <w:marRight w:val="0"/>
      <w:marTop w:val="0"/>
      <w:marBottom w:val="0"/>
      <w:divBdr>
        <w:top w:val="none" w:sz="0" w:space="0" w:color="auto"/>
        <w:left w:val="none" w:sz="0" w:space="0" w:color="auto"/>
        <w:bottom w:val="none" w:sz="0" w:space="0" w:color="auto"/>
        <w:right w:val="none" w:sz="0" w:space="0" w:color="auto"/>
      </w:divBdr>
      <w:divsChild>
        <w:div w:id="1291008930">
          <w:marLeft w:val="0"/>
          <w:marRight w:val="0"/>
          <w:marTop w:val="0"/>
          <w:marBottom w:val="0"/>
          <w:divBdr>
            <w:top w:val="none" w:sz="0" w:space="0" w:color="242424"/>
            <w:left w:val="none" w:sz="0" w:space="0" w:color="242424"/>
            <w:bottom w:val="none" w:sz="0" w:space="0" w:color="242424"/>
            <w:right w:val="none" w:sz="0" w:space="0" w:color="242424"/>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went.police.uk/foi-ai/af/accessing-information/published-items/?q=&amp;dt=Disclosure+log,Environmental+information+regulation,Publication+scheme&amp;fdte=&amp;tdte=&amp;ic=&amp;dir=&amp;b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16" ma:contentTypeDescription="Create a new document." ma:contentTypeScope="" ma:versionID="a049ab627c02e9cc608156462ea44f2b">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8dc0db4e7078fd5816e86228dce3d6c1"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d2d3ef-c7f7-46a1-b27c-f1a7becfa0ae}" ma:internalName="TaxCatchAll" ma:showField="CatchAllData" ma:web="9792b062-e826-42d1-982a-ae453fb5ac4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lcf76f155ced4ddcb4097134ff3c332f xmlns="837a6baa-a36e-4325-bf43-40a64c6202b9">
      <Terms xmlns="http://schemas.microsoft.com/office/infopath/2007/PartnerControls"/>
    </lcf76f155ced4ddcb4097134ff3c332f>
    <TaxCatchAll xmlns="9792b062-e826-42d1-982a-ae453fb5ac48" xsi:nil="true"/>
  </documentManagement>
</p:properties>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3.xml><?xml version="1.0" encoding="utf-8"?>
<ds:datastoreItem xmlns:ds="http://schemas.openxmlformats.org/officeDocument/2006/customXml" ds:itemID="{5FA52EF6-C0B3-4D59-A973-8696B3D83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3A0DAD-0285-419F-BF48-165BC40D5AA7}">
  <ds:schemaRefs>
    <ds:schemaRef ds:uri="http://purl.org/dc/elements/1.1/"/>
    <ds:schemaRef ds:uri="http://schemas.microsoft.com/office/2006/metadata/properties"/>
    <ds:schemaRef ds:uri="837a6baa-a36e-4325-bf43-40a64c6202b9"/>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792b062-e826-42d1-982a-ae453fb5ac4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3742</Words>
  <Characters>21331</Characters>
  <Application>Microsoft Office Word</Application>
  <DocSecurity>0</DocSecurity>
  <Lines>177</Lines>
  <Paragraphs>50</Paragraphs>
  <ScaleCrop>false</ScaleCrop>
  <Company>Gwent Police</Company>
  <LinksUpToDate>false</LinksUpToDate>
  <CharactersWithSpaces>25023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64</cp:revision>
  <dcterms:created xsi:type="dcterms:W3CDTF">2025-06-27T14:01:00Z</dcterms:created>
  <dcterms:modified xsi:type="dcterms:W3CDTF">2025-09-10T11:38:00Z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Info_Services_Year">
    <vt:lpwstr/>
  </property>
  <property fmtid="{D5CDD505-2E9C-101B-9397-08002B2CF9AE}" pid="12" name="Order">
    <vt:r8>111400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docLang">
    <vt:lpwstr>en</vt:lpwstr>
  </property>
</Properties>
</file>